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620" w:rsidRPr="00215053" w:rsidRDefault="004E7620" w:rsidP="00B00FF6">
      <w:pPr>
        <w:rPr>
          <w:b/>
        </w:rPr>
      </w:pPr>
      <w:r w:rsidRPr="00215053">
        <w:rPr>
          <w:b/>
        </w:rPr>
        <w:t>DIRECȚIA GENERALĂ DE GOSPODĂRIRE COMUNALĂ</w:t>
      </w:r>
    </w:p>
    <w:p w:rsidR="005D089D" w:rsidRPr="00215053" w:rsidRDefault="00DA11FF" w:rsidP="00B00FF6">
      <w:r w:rsidRPr="00215053">
        <w:t xml:space="preserve">Nr. </w:t>
      </w:r>
      <w:r w:rsidR="004E7620" w:rsidRPr="00215053">
        <w:t>înreg.: 10</w:t>
      </w:r>
      <w:r w:rsidRPr="00215053">
        <w:t>389/21.02.2025</w:t>
      </w:r>
    </w:p>
    <w:p w:rsidR="005D089D" w:rsidRPr="00215053" w:rsidRDefault="005D089D" w:rsidP="00B00FF6">
      <w:pPr>
        <w:rPr>
          <w:b/>
          <w:u w:val="single"/>
        </w:rPr>
      </w:pPr>
    </w:p>
    <w:p w:rsidR="005D089D" w:rsidRDefault="005D089D" w:rsidP="00B00FF6">
      <w:pPr>
        <w:rPr>
          <w:b/>
          <w:u w:val="single"/>
        </w:rPr>
      </w:pPr>
    </w:p>
    <w:p w:rsidR="006106DF" w:rsidRDefault="006106DF" w:rsidP="00B00FF6">
      <w:pPr>
        <w:rPr>
          <w:b/>
          <w:u w:val="single"/>
        </w:rPr>
      </w:pPr>
    </w:p>
    <w:p w:rsidR="006106DF" w:rsidRDefault="006106DF" w:rsidP="00B00FF6">
      <w:pPr>
        <w:rPr>
          <w:b/>
          <w:u w:val="single"/>
        </w:rPr>
      </w:pPr>
    </w:p>
    <w:p w:rsidR="006106DF" w:rsidRDefault="006106DF" w:rsidP="00B00FF6">
      <w:pPr>
        <w:rPr>
          <w:b/>
          <w:u w:val="single"/>
        </w:rPr>
      </w:pPr>
      <w:bookmarkStart w:id="0" w:name="_GoBack"/>
      <w:bookmarkEnd w:id="0"/>
    </w:p>
    <w:p w:rsidR="00215053" w:rsidRDefault="00215053" w:rsidP="00B00FF6">
      <w:pPr>
        <w:rPr>
          <w:b/>
          <w:u w:val="single"/>
        </w:rPr>
      </w:pPr>
    </w:p>
    <w:p w:rsidR="00215053" w:rsidRPr="00215053" w:rsidRDefault="00215053" w:rsidP="00B00FF6">
      <w:pPr>
        <w:rPr>
          <w:b/>
          <w:u w:val="single"/>
        </w:rPr>
      </w:pPr>
    </w:p>
    <w:p w:rsidR="00B00FF6" w:rsidRPr="00215053" w:rsidRDefault="00B00FF6" w:rsidP="005D089D">
      <w:pPr>
        <w:jc w:val="center"/>
        <w:rPr>
          <w:b/>
          <w:u w:val="single"/>
        </w:rPr>
      </w:pPr>
      <w:r w:rsidRPr="00215053">
        <w:rPr>
          <w:b/>
          <w:u w:val="single"/>
        </w:rPr>
        <w:t>RAPORT  DE  SPECIALITATE</w:t>
      </w:r>
    </w:p>
    <w:p w:rsidR="00B00FF6" w:rsidRPr="00215053" w:rsidRDefault="00B00FF6" w:rsidP="00B00FF6">
      <w:pPr>
        <w:rPr>
          <w:b/>
          <w:u w:val="single"/>
          <w:lang w:val="ro-RO"/>
        </w:rPr>
      </w:pPr>
    </w:p>
    <w:p w:rsidR="00215053" w:rsidRDefault="00B00FF6" w:rsidP="00B00FF6">
      <w:pPr>
        <w:jc w:val="center"/>
        <w:rPr>
          <w:rStyle w:val="titlu01"/>
          <w:b/>
          <w:bCs/>
          <w:color w:val="000000"/>
        </w:rPr>
      </w:pPr>
      <w:r w:rsidRPr="00215053">
        <w:rPr>
          <w:b/>
        </w:rPr>
        <w:t>la proiectul de hotărâre</w:t>
      </w:r>
      <w:r w:rsidRPr="00215053">
        <w:rPr>
          <w:b/>
          <w:lang w:val="ro-RO"/>
        </w:rPr>
        <w:t xml:space="preserve"> </w:t>
      </w:r>
      <w:r w:rsidR="00215053" w:rsidRPr="00215053">
        <w:rPr>
          <w:rStyle w:val="titlu01"/>
          <w:b/>
          <w:bCs/>
          <w:color w:val="000000"/>
        </w:rPr>
        <w:t xml:space="preserve">pentru aprobarea modificării şi completării HCL nr. 28/2014 privind interzicerea circulaţiei vehiculelor cu tracţiune animală pe teritoriul administrativ al municipiului Sfântu Gheorghe, </w:t>
      </w:r>
    </w:p>
    <w:p w:rsidR="00B00FF6" w:rsidRPr="00215053" w:rsidRDefault="00215053" w:rsidP="00B00FF6">
      <w:pPr>
        <w:jc w:val="center"/>
        <w:rPr>
          <w:b/>
          <w:lang w:val="ro-RO"/>
        </w:rPr>
      </w:pPr>
      <w:r w:rsidRPr="00215053">
        <w:rPr>
          <w:rStyle w:val="titlu01"/>
          <w:b/>
          <w:bCs/>
          <w:color w:val="000000"/>
        </w:rPr>
        <w:t>cu modificările și completările ulterioare</w:t>
      </w:r>
    </w:p>
    <w:p w:rsidR="00B00FF6" w:rsidRPr="00215053" w:rsidRDefault="00B00FF6" w:rsidP="00B00FF6">
      <w:pPr>
        <w:jc w:val="both"/>
        <w:rPr>
          <w:b/>
        </w:rPr>
      </w:pPr>
    </w:p>
    <w:p w:rsidR="00B00FF6" w:rsidRPr="00215053" w:rsidRDefault="00B00FF6" w:rsidP="00B00FF6">
      <w:pPr>
        <w:jc w:val="both"/>
        <w:rPr>
          <w:lang w:val="ro-RO"/>
        </w:rPr>
      </w:pPr>
      <w:r w:rsidRPr="00215053">
        <w:rPr>
          <w:lang w:val="ro-RO"/>
        </w:rPr>
        <w:tab/>
        <w:t>În conformitate cu prevederile art. 128 alin. (1) lit</w:t>
      </w:r>
      <w:r w:rsidR="00D041A0">
        <w:rPr>
          <w:lang w:val="ro-RO"/>
        </w:rPr>
        <w:t xml:space="preserve"> d) din OUG</w:t>
      </w:r>
      <w:r w:rsidRPr="00215053">
        <w:rPr>
          <w:lang w:val="ro-RO"/>
        </w:rPr>
        <w:t xml:space="preserve"> nr. 195/2002 privind circulaţia pe drumurile publice, republicată, aprobată prin Legea nr. 49/2006, cu modificările și  completările ulterioare, autorităţile administraţiei publice locale au ca atribuţie stabilirea de reglementări referitoare la regimul de acces și circulație, staționare și parcare pentru diferite categorii de vehicule, cu avizul poliției rutiere.</w:t>
      </w:r>
    </w:p>
    <w:p w:rsidR="00B00FF6" w:rsidRPr="00215053" w:rsidRDefault="00B00FF6" w:rsidP="00B00FF6">
      <w:pPr>
        <w:jc w:val="both"/>
        <w:rPr>
          <w:b/>
          <w:lang w:val="ro-RO"/>
        </w:rPr>
      </w:pPr>
      <w:r w:rsidRPr="00215053">
        <w:rPr>
          <w:b/>
          <w:lang w:val="ro-RO"/>
        </w:rPr>
        <w:tab/>
      </w:r>
      <w:r w:rsidRPr="00215053">
        <w:rPr>
          <w:lang w:val="ro-RO"/>
        </w:rPr>
        <w:t xml:space="preserve">Pentru îndeplinirea atribuției legale, menționată mai sus, a fost adoptată </w:t>
      </w:r>
      <w:r w:rsidRPr="00215053">
        <w:rPr>
          <w:b/>
          <w:lang w:val="ro-RO"/>
        </w:rPr>
        <w:t xml:space="preserve"> </w:t>
      </w:r>
      <w:r w:rsidR="00D041A0">
        <w:rPr>
          <w:lang w:val="ro-RO"/>
        </w:rPr>
        <w:t>HCL</w:t>
      </w:r>
      <w:r w:rsidRPr="00215053">
        <w:rPr>
          <w:bCs/>
          <w:lang w:val="ro-RO"/>
        </w:rPr>
        <w:t xml:space="preserve"> nr. </w:t>
      </w:r>
      <w:r w:rsidR="00D27825" w:rsidRPr="00215053">
        <w:rPr>
          <w:bCs/>
          <w:lang w:val="ro-RO"/>
        </w:rPr>
        <w:t>28</w:t>
      </w:r>
      <w:r w:rsidRPr="00215053">
        <w:rPr>
          <w:bCs/>
          <w:lang w:val="ro-RO"/>
        </w:rPr>
        <w:t>/20</w:t>
      </w:r>
      <w:r w:rsidR="00D041A0">
        <w:rPr>
          <w:bCs/>
          <w:lang w:val="ro-RO"/>
        </w:rPr>
        <w:t>14, modificată și completată prin</w:t>
      </w:r>
      <w:r w:rsidR="00D27825" w:rsidRPr="00215053">
        <w:rPr>
          <w:bCs/>
          <w:lang w:val="ro-RO"/>
        </w:rPr>
        <w:t xml:space="preserve"> HCL 157/2014</w:t>
      </w:r>
      <w:r w:rsidR="00D041A0">
        <w:rPr>
          <w:bCs/>
          <w:lang w:val="ro-RO"/>
        </w:rPr>
        <w:t>.</w:t>
      </w:r>
    </w:p>
    <w:p w:rsidR="006C6C35" w:rsidRPr="00215053" w:rsidRDefault="006C6C35" w:rsidP="006C6C35">
      <w:pPr>
        <w:tabs>
          <w:tab w:val="left" w:pos="720"/>
          <w:tab w:val="center" w:pos="4844"/>
        </w:tabs>
        <w:jc w:val="both"/>
        <w:rPr>
          <w:lang w:val="ro-RO"/>
        </w:rPr>
      </w:pPr>
      <w:r w:rsidRPr="00215053">
        <w:rPr>
          <w:lang w:val="ro-RO"/>
        </w:rPr>
        <w:t xml:space="preserve">         </w:t>
      </w:r>
      <w:r w:rsidR="00D041A0">
        <w:rPr>
          <w:lang w:val="ro-RO"/>
        </w:rPr>
        <w:tab/>
      </w:r>
      <w:r w:rsidRPr="00215053">
        <w:rPr>
          <w:lang w:val="ro-RO"/>
        </w:rPr>
        <w:t>De menționat, de asemenea, că cea mai mare parte a proprietarilor de vehicule cu tracțiune animală care sunt sancționați contravențional cu amendă, nu plătesc aceste amenzi, grevând în acest fel bugetul Municipiului Sfântu Gheorghe.</w:t>
      </w:r>
    </w:p>
    <w:p w:rsidR="00B65F94" w:rsidRPr="00215053" w:rsidRDefault="006C6C35" w:rsidP="006C6C35">
      <w:pPr>
        <w:tabs>
          <w:tab w:val="left" w:pos="720"/>
          <w:tab w:val="center" w:pos="4844"/>
        </w:tabs>
        <w:jc w:val="both"/>
        <w:rPr>
          <w:bCs/>
          <w:lang w:val="ro-RO"/>
        </w:rPr>
      </w:pPr>
      <w:r w:rsidRPr="00215053">
        <w:rPr>
          <w:lang w:val="ro-RO"/>
        </w:rPr>
        <w:t xml:space="preserve"> </w:t>
      </w:r>
      <w:r w:rsidRPr="00215053">
        <w:rPr>
          <w:lang w:val="ro-RO"/>
        </w:rPr>
        <w:tab/>
        <w:t>Analizând amploarea acestui fenomen contravențional</w:t>
      </w:r>
      <w:r w:rsidRPr="00215053">
        <w:rPr>
          <w:bCs/>
          <w:lang w:val="ro-RO"/>
        </w:rPr>
        <w:t xml:space="preserve">, constatăm o gravă încălcare a normelor de conviețuire socială la nivelul Municipiului Sfântu Gheorghe și apreciem fiind necesară  și oportună  impunerea unei măsuri mai  active și mai eficiente pentru stoparea acestei stări de fapt. În acest sens propunem </w:t>
      </w:r>
      <w:r w:rsidR="00C60713" w:rsidRPr="00215053">
        <w:rPr>
          <w:bCs/>
          <w:lang w:val="ro-RO"/>
        </w:rPr>
        <w:t xml:space="preserve">înlocuirea taxei de 200 lei/zi, reprezentând cheltuieli de transport, depozitare și pază a vehiculelor cu tracțiune animală reținute, cu o taxă de ridicare și transport în cuantum de 1500 lei/vehicul și o taxă de depozitare și pază în cuantum de </w:t>
      </w:r>
      <w:r w:rsidR="00B65F94" w:rsidRPr="00215053">
        <w:rPr>
          <w:bCs/>
          <w:lang w:val="ro-RO"/>
        </w:rPr>
        <w:t xml:space="preserve">300 lei/zi. </w:t>
      </w:r>
    </w:p>
    <w:p w:rsidR="00B65F94" w:rsidRPr="00215053" w:rsidRDefault="00B65F94" w:rsidP="006C6C35">
      <w:pPr>
        <w:tabs>
          <w:tab w:val="left" w:pos="720"/>
          <w:tab w:val="center" w:pos="4844"/>
        </w:tabs>
        <w:jc w:val="both"/>
        <w:rPr>
          <w:bCs/>
          <w:lang w:val="ro-RO"/>
        </w:rPr>
      </w:pPr>
    </w:p>
    <w:p w:rsidR="00B65F94" w:rsidRDefault="00B65F94" w:rsidP="006C6C35">
      <w:pPr>
        <w:tabs>
          <w:tab w:val="left" w:pos="720"/>
          <w:tab w:val="center" w:pos="4844"/>
        </w:tabs>
        <w:jc w:val="both"/>
        <w:rPr>
          <w:bCs/>
          <w:lang w:val="ro-RO"/>
        </w:rPr>
      </w:pPr>
    </w:p>
    <w:p w:rsidR="00CC7BFC" w:rsidRPr="00215053" w:rsidRDefault="00CC7BFC" w:rsidP="006C6C35">
      <w:pPr>
        <w:tabs>
          <w:tab w:val="left" w:pos="720"/>
          <w:tab w:val="center" w:pos="4844"/>
        </w:tabs>
        <w:jc w:val="both"/>
        <w:rPr>
          <w:bCs/>
          <w:lang w:val="ro-RO"/>
        </w:rPr>
      </w:pPr>
    </w:p>
    <w:p w:rsidR="00CC7BFC" w:rsidRPr="00CC7BFC" w:rsidRDefault="00B65F94" w:rsidP="00CC7BFC">
      <w:pPr>
        <w:tabs>
          <w:tab w:val="left" w:pos="720"/>
          <w:tab w:val="center" w:pos="4844"/>
        </w:tabs>
        <w:ind w:left="2832"/>
        <w:jc w:val="center"/>
        <w:rPr>
          <w:b/>
          <w:bCs/>
          <w:lang w:val="ro-RO"/>
        </w:rPr>
      </w:pPr>
      <w:r w:rsidRPr="00CC7BFC">
        <w:rPr>
          <w:b/>
          <w:bCs/>
          <w:lang w:val="ro-RO"/>
        </w:rPr>
        <w:t>Director,</w:t>
      </w:r>
    </w:p>
    <w:p w:rsidR="006C6C35" w:rsidRPr="00CC7BFC" w:rsidRDefault="00B65F94" w:rsidP="00CC7BFC">
      <w:pPr>
        <w:tabs>
          <w:tab w:val="left" w:pos="720"/>
          <w:tab w:val="center" w:pos="4844"/>
        </w:tabs>
        <w:ind w:left="2832"/>
        <w:jc w:val="center"/>
        <w:rPr>
          <w:b/>
          <w:lang w:val="ro-RO"/>
        </w:rPr>
      </w:pPr>
      <w:r w:rsidRPr="00CC7BFC">
        <w:rPr>
          <w:b/>
          <w:bCs/>
          <w:lang w:val="ro-RO"/>
        </w:rPr>
        <w:t>Bir</w:t>
      </w:r>
      <w:r w:rsidRPr="00CC7BFC">
        <w:rPr>
          <w:b/>
          <w:bCs/>
        </w:rPr>
        <w:t>ó László</w:t>
      </w:r>
    </w:p>
    <w:p w:rsidR="00FF0EF3" w:rsidRPr="00215053" w:rsidRDefault="00FF0EF3"/>
    <w:sectPr w:rsidR="00FF0EF3" w:rsidRPr="002150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008"/>
    <w:rsid w:val="00215053"/>
    <w:rsid w:val="003A0008"/>
    <w:rsid w:val="004E7620"/>
    <w:rsid w:val="005D089D"/>
    <w:rsid w:val="006106DF"/>
    <w:rsid w:val="006C6C35"/>
    <w:rsid w:val="00B00FF6"/>
    <w:rsid w:val="00B65F94"/>
    <w:rsid w:val="00C60713"/>
    <w:rsid w:val="00CC7BFC"/>
    <w:rsid w:val="00D041A0"/>
    <w:rsid w:val="00D27825"/>
    <w:rsid w:val="00DA11FF"/>
    <w:rsid w:val="00FF0E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A4531"/>
  <w15:chartTrackingRefBased/>
  <w15:docId w15:val="{3361224C-3189-43CB-ABC1-EED18357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0FF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01">
    <w:name w:val="titlu_01"/>
    <w:basedOn w:val="DefaultParagraphFont"/>
    <w:rsid w:val="00215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438464">
      <w:bodyDiv w:val="1"/>
      <w:marLeft w:val="0"/>
      <w:marRight w:val="0"/>
      <w:marTop w:val="0"/>
      <w:marBottom w:val="0"/>
      <w:divBdr>
        <w:top w:val="none" w:sz="0" w:space="0" w:color="auto"/>
        <w:left w:val="none" w:sz="0" w:space="0" w:color="auto"/>
        <w:bottom w:val="none" w:sz="0" w:space="0" w:color="auto"/>
        <w:right w:val="none" w:sz="0" w:space="0" w:color="auto"/>
      </w:divBdr>
    </w:div>
    <w:div w:id="86640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224</Words>
  <Characters>1547</Characters>
  <Application>Microsoft Office Word</Application>
  <DocSecurity>0</DocSecurity>
  <Lines>12</Lines>
  <Paragraphs>3</Paragraphs>
  <ScaleCrop>false</ScaleCrop>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Laci</dc:creator>
  <cp:keywords/>
  <dc:description/>
  <cp:lastModifiedBy>Tunde</cp:lastModifiedBy>
  <cp:revision>12</cp:revision>
  <dcterms:created xsi:type="dcterms:W3CDTF">2025-02-21T12:08:00Z</dcterms:created>
  <dcterms:modified xsi:type="dcterms:W3CDTF">2025-02-24T10:02:00Z</dcterms:modified>
</cp:coreProperties>
</file>