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0DC" w:rsidRPr="00223116" w:rsidRDefault="00FE20DC" w:rsidP="00FE20DC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23116">
        <w:rPr>
          <w:rFonts w:ascii="Times New Roman" w:hAnsi="Times New Roman" w:cs="Times New Roman"/>
          <w:sz w:val="24"/>
          <w:szCs w:val="24"/>
          <w:lang w:val="ro-RO"/>
        </w:rPr>
        <w:t xml:space="preserve">Nr: </w:t>
      </w:r>
      <w:r w:rsidR="00837E94">
        <w:rPr>
          <w:rFonts w:ascii="Times New Roman" w:hAnsi="Times New Roman" w:cs="Times New Roman"/>
          <w:sz w:val="24"/>
          <w:szCs w:val="24"/>
          <w:lang w:val="ro-RO"/>
        </w:rPr>
        <w:t>20355</w:t>
      </w:r>
      <w:r w:rsidR="006E2700">
        <w:rPr>
          <w:rFonts w:ascii="Times New Roman" w:hAnsi="Times New Roman" w:cs="Times New Roman"/>
          <w:sz w:val="24"/>
          <w:szCs w:val="24"/>
          <w:lang w:val="ro-RO"/>
        </w:rPr>
        <w:t xml:space="preserve"> / </w:t>
      </w:r>
      <w:r w:rsidR="00837E94">
        <w:rPr>
          <w:rFonts w:ascii="Times New Roman" w:hAnsi="Times New Roman" w:cs="Times New Roman"/>
          <w:sz w:val="24"/>
          <w:szCs w:val="24"/>
          <w:lang w:val="ro-RO"/>
        </w:rPr>
        <w:t>03</w:t>
      </w:r>
      <w:r w:rsidR="006E2700">
        <w:rPr>
          <w:rFonts w:ascii="Times New Roman" w:hAnsi="Times New Roman" w:cs="Times New Roman"/>
          <w:sz w:val="24"/>
          <w:szCs w:val="24"/>
          <w:lang w:val="ro-RO"/>
        </w:rPr>
        <w:t>.0</w:t>
      </w:r>
      <w:r w:rsidR="00837E94">
        <w:rPr>
          <w:rFonts w:ascii="Times New Roman" w:hAnsi="Times New Roman" w:cs="Times New Roman"/>
          <w:sz w:val="24"/>
          <w:szCs w:val="24"/>
          <w:lang w:val="ro-RO"/>
        </w:rPr>
        <w:t>4</w:t>
      </w:r>
      <w:r w:rsidR="006E2700">
        <w:rPr>
          <w:rFonts w:ascii="Times New Roman" w:hAnsi="Times New Roman" w:cs="Times New Roman"/>
          <w:sz w:val="24"/>
          <w:szCs w:val="24"/>
          <w:lang w:val="ro-RO"/>
        </w:rPr>
        <w:t>.2025</w:t>
      </w:r>
    </w:p>
    <w:p w:rsidR="006B5974" w:rsidRPr="00223116" w:rsidRDefault="006B5974" w:rsidP="00FE20DC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23116">
        <w:rPr>
          <w:rFonts w:ascii="Times New Roman" w:hAnsi="Times New Roman" w:cs="Times New Roman"/>
          <w:sz w:val="24"/>
          <w:szCs w:val="24"/>
          <w:lang w:val="ro-RO"/>
        </w:rPr>
        <w:t>Primăria Municipiului Sfântu Gheorghe</w:t>
      </w:r>
    </w:p>
    <w:p w:rsidR="00FE20DC" w:rsidRPr="00223116" w:rsidRDefault="00FE20DC" w:rsidP="00FE20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47B10" w:rsidRPr="00223116" w:rsidRDefault="00347B10" w:rsidP="00FE20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E20DC" w:rsidRPr="00223116" w:rsidRDefault="00FE20DC" w:rsidP="00FE20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E20DC" w:rsidRPr="00A93FD9" w:rsidRDefault="00062154" w:rsidP="000621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REFERAT DE APROBARE</w:t>
      </w:r>
    </w:p>
    <w:p w:rsidR="00FE20DC" w:rsidRPr="00A93FD9" w:rsidRDefault="00FE20DC" w:rsidP="00FE20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6388E" w:rsidRPr="00223116" w:rsidRDefault="00FE20DC" w:rsidP="00E51CB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A93FD9">
        <w:rPr>
          <w:rFonts w:ascii="Times New Roman" w:hAnsi="Times New Roman" w:cs="Times New Roman"/>
          <w:b/>
          <w:bCs/>
          <w:sz w:val="24"/>
          <w:szCs w:val="24"/>
        </w:rPr>
        <w:t xml:space="preserve">la proiectul de hotărâre privind aprobarea modului de delegare a gestiunii sistemului de iluminat public, conform </w:t>
      </w:r>
      <w:r w:rsidR="00AB60D1" w:rsidRPr="00A93FD9">
        <w:rPr>
          <w:rFonts w:ascii="Times New Roman" w:hAnsi="Times New Roman" w:cs="Times New Roman"/>
          <w:b/>
          <w:bCs/>
          <w:sz w:val="24"/>
          <w:szCs w:val="24"/>
        </w:rPr>
        <w:t xml:space="preserve">lucrării </w:t>
      </w:r>
      <w:r w:rsidR="00A93FD9" w:rsidRPr="00A93FD9">
        <w:rPr>
          <w:rFonts w:ascii="Times New Roman" w:hAnsi="Times New Roman" w:cs="Times New Roman"/>
          <w:b/>
          <w:bCs/>
          <w:sz w:val="24"/>
          <w:szCs w:val="24"/>
        </w:rPr>
        <w:t xml:space="preserve">“Studiu de oportunitate pentru fundamentarea si stabilirea solutiilor optime de delegare a gestiunii serviciului de iluminat public </w:t>
      </w:r>
      <w:r w:rsidR="00E82C76">
        <w:rPr>
          <w:rFonts w:ascii="Times New Roman" w:hAnsi="Times New Roman" w:cs="Times New Roman"/>
          <w:b/>
          <w:bCs/>
          <w:sz w:val="24"/>
          <w:szCs w:val="24"/>
        </w:rPr>
        <w:t xml:space="preserve">si semaforizare </w:t>
      </w:r>
      <w:r w:rsidR="00A93FD9" w:rsidRPr="00A93FD9">
        <w:rPr>
          <w:rFonts w:ascii="Times New Roman" w:hAnsi="Times New Roman" w:cs="Times New Roman"/>
          <w:b/>
          <w:bCs/>
          <w:sz w:val="24"/>
          <w:szCs w:val="24"/>
        </w:rPr>
        <w:t xml:space="preserve">mun. Sfantu Gheorghe” </w:t>
      </w:r>
      <w:r w:rsidRPr="00A93FD9">
        <w:rPr>
          <w:rFonts w:ascii="Times New Roman" w:hAnsi="Times New Roman" w:cs="Times New Roman"/>
          <w:sz w:val="24"/>
          <w:szCs w:val="24"/>
        </w:rPr>
        <w:t xml:space="preserve"> </w:t>
      </w:r>
      <w:r w:rsidRPr="00223116">
        <w:rPr>
          <w:rFonts w:ascii="Times New Roman" w:hAnsi="Times New Roman" w:cs="Times New Roman"/>
          <w:b/>
          <w:sz w:val="24"/>
          <w:szCs w:val="24"/>
        </w:rPr>
        <w:t xml:space="preserve">elaborat de către </w:t>
      </w:r>
      <w:r w:rsidRPr="00223116">
        <w:rPr>
          <w:rFonts w:ascii="Times New Roman" w:hAnsi="Times New Roman" w:cs="Times New Roman"/>
          <w:b/>
          <w:bCs/>
          <w:sz w:val="24"/>
          <w:szCs w:val="24"/>
        </w:rPr>
        <w:t>S.C. Ago Proiect Engineering S.R.L. Cluj-Napoca</w:t>
      </w:r>
    </w:p>
    <w:p w:rsidR="009F2F9D" w:rsidRDefault="009F2F9D" w:rsidP="006B59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268F" w:rsidRPr="00223116" w:rsidRDefault="00F6268F" w:rsidP="006B59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4EC0" w:rsidRPr="00223116" w:rsidRDefault="0066388E" w:rsidP="006B59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23116">
        <w:rPr>
          <w:rFonts w:ascii="Times New Roman" w:hAnsi="Times New Roman" w:cs="Times New Roman"/>
          <w:sz w:val="24"/>
          <w:szCs w:val="24"/>
        </w:rPr>
        <w:t xml:space="preserve">Sistemul de iluminat public destinat exclusiv prestarii serviciului de iluminat public este parte componenta a infrastructurii tehnico-edilitare a municipiului  Sfântu Gheorghe. Acesta se organizează şi funcţionează cu respectarea principiilor </w:t>
      </w:r>
      <w:r w:rsidR="00FC25DC" w:rsidRPr="00223116">
        <w:rPr>
          <w:rFonts w:ascii="Times New Roman" w:hAnsi="Times New Roman" w:cs="Times New Roman"/>
          <w:sz w:val="24"/>
          <w:szCs w:val="24"/>
        </w:rPr>
        <w:t xml:space="preserve">stabilite în </w:t>
      </w:r>
      <w:r w:rsidR="00FC25DC" w:rsidRPr="00223116">
        <w:rPr>
          <w:rFonts w:ascii="Times New Roman" w:hAnsi="Times New Roman" w:cs="Times New Roman"/>
          <w:b/>
          <w:sz w:val="24"/>
          <w:szCs w:val="24"/>
        </w:rPr>
        <w:t xml:space="preserve">legea </w:t>
      </w:r>
      <w:r w:rsidR="00797E50" w:rsidRPr="00223116">
        <w:rPr>
          <w:rFonts w:ascii="Times New Roman" w:hAnsi="Times New Roman" w:cs="Times New Roman"/>
          <w:b/>
          <w:bCs/>
          <w:sz w:val="24"/>
          <w:szCs w:val="24"/>
        </w:rPr>
        <w:t>nr. 51</w:t>
      </w:r>
      <w:r w:rsidR="00797E50" w:rsidRPr="00223116">
        <w:rPr>
          <w:rFonts w:ascii="Times New Roman" w:hAnsi="Times New Roman" w:cs="Times New Roman"/>
          <w:bCs/>
          <w:sz w:val="24"/>
          <w:szCs w:val="24"/>
        </w:rPr>
        <w:t xml:space="preserve"> din 8 martie 2006 (**republicată**)  a</w:t>
      </w:r>
      <w:r w:rsidR="00797E50" w:rsidRPr="00223116">
        <w:rPr>
          <w:rFonts w:ascii="Times New Roman" w:hAnsi="Times New Roman" w:cs="Times New Roman"/>
          <w:b/>
          <w:bCs/>
          <w:color w:val="0000FF"/>
          <w:sz w:val="24"/>
          <w:szCs w:val="24"/>
        </w:rPr>
        <w:t xml:space="preserve"> </w:t>
      </w:r>
      <w:r w:rsidR="00797E50" w:rsidRPr="00223116">
        <w:rPr>
          <w:rFonts w:ascii="Times New Roman" w:hAnsi="Times New Roman" w:cs="Times New Roman"/>
          <w:sz w:val="24"/>
          <w:szCs w:val="24"/>
        </w:rPr>
        <w:t>serviciilor comunitare de utilităţi publice şi trebuie să asigure satisfacer</w:t>
      </w:r>
      <w:r w:rsidR="000A7A2E" w:rsidRPr="00223116">
        <w:rPr>
          <w:rFonts w:ascii="Times New Roman" w:hAnsi="Times New Roman" w:cs="Times New Roman"/>
          <w:sz w:val="24"/>
          <w:szCs w:val="24"/>
        </w:rPr>
        <w:t>e</w:t>
      </w:r>
      <w:r w:rsidR="00797E50" w:rsidRPr="00223116">
        <w:rPr>
          <w:rFonts w:ascii="Times New Roman" w:hAnsi="Times New Roman" w:cs="Times New Roman"/>
          <w:sz w:val="24"/>
          <w:szCs w:val="24"/>
        </w:rPr>
        <w:t>a unor cerinţe şi nevoi de utilitate</w:t>
      </w:r>
      <w:r w:rsidR="005F4EC0" w:rsidRPr="00223116">
        <w:rPr>
          <w:rFonts w:ascii="Times New Roman" w:hAnsi="Times New Roman" w:cs="Times New Roman"/>
          <w:sz w:val="24"/>
          <w:szCs w:val="24"/>
        </w:rPr>
        <w:t xml:space="preserve"> publică ale comunităţii locale, prevăzute în </w:t>
      </w:r>
      <w:r w:rsidR="005F4EC0" w:rsidRPr="00223116">
        <w:rPr>
          <w:rFonts w:ascii="Times New Roman" w:hAnsi="Times New Roman" w:cs="Times New Roman"/>
          <w:b/>
          <w:bCs/>
          <w:sz w:val="24"/>
          <w:szCs w:val="24"/>
        </w:rPr>
        <w:t>legea nr. 230</w:t>
      </w:r>
      <w:r w:rsidR="005F4EC0" w:rsidRPr="00223116">
        <w:rPr>
          <w:rFonts w:ascii="Times New Roman" w:hAnsi="Times New Roman" w:cs="Times New Roman"/>
          <w:bCs/>
          <w:sz w:val="24"/>
          <w:szCs w:val="24"/>
        </w:rPr>
        <w:t xml:space="preserve"> din 7 iunie 2006 (*actualizată*)</w:t>
      </w:r>
      <w:r w:rsidR="006B5974" w:rsidRPr="0022311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94D35" w:rsidRPr="0022311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F4EC0" w:rsidRPr="00223116">
        <w:rPr>
          <w:rFonts w:ascii="Times New Roman" w:hAnsi="Times New Roman" w:cs="Times New Roman"/>
          <w:sz w:val="24"/>
          <w:szCs w:val="24"/>
        </w:rPr>
        <w:t>a serviciului de iluminat public</w:t>
      </w:r>
      <w:r w:rsidR="00194D35" w:rsidRPr="00223116">
        <w:rPr>
          <w:rFonts w:ascii="Times New Roman" w:hAnsi="Times New Roman" w:cs="Times New Roman"/>
          <w:sz w:val="24"/>
          <w:szCs w:val="24"/>
        </w:rPr>
        <w:t>.</w:t>
      </w:r>
    </w:p>
    <w:p w:rsidR="00194D35" w:rsidRPr="00223116" w:rsidRDefault="00194D35" w:rsidP="000A7A2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23116">
        <w:rPr>
          <w:rFonts w:ascii="Times New Roman" w:hAnsi="Times New Roman" w:cs="Times New Roman"/>
          <w:sz w:val="24"/>
          <w:szCs w:val="24"/>
        </w:rPr>
        <w:t>Gestiunea</w:t>
      </w:r>
      <w:r w:rsidR="000A7A2E" w:rsidRPr="00223116">
        <w:rPr>
          <w:rFonts w:ascii="Times New Roman" w:hAnsi="Times New Roman" w:cs="Times New Roman"/>
          <w:sz w:val="24"/>
          <w:szCs w:val="24"/>
        </w:rPr>
        <w:t>,</w:t>
      </w:r>
      <w:r w:rsidRPr="00223116">
        <w:rPr>
          <w:rFonts w:ascii="Times New Roman" w:hAnsi="Times New Roman" w:cs="Times New Roman"/>
          <w:sz w:val="24"/>
          <w:szCs w:val="24"/>
        </w:rPr>
        <w:t xml:space="preserve"> la nivelul municipiului</w:t>
      </w:r>
      <w:r w:rsidR="000A7A2E" w:rsidRPr="00223116">
        <w:rPr>
          <w:rFonts w:ascii="Times New Roman" w:hAnsi="Times New Roman" w:cs="Times New Roman"/>
          <w:sz w:val="24"/>
          <w:szCs w:val="24"/>
        </w:rPr>
        <w:t>,</w:t>
      </w:r>
      <w:r w:rsidRPr="00223116">
        <w:rPr>
          <w:rFonts w:ascii="Times New Roman" w:hAnsi="Times New Roman" w:cs="Times New Roman"/>
          <w:sz w:val="24"/>
          <w:szCs w:val="24"/>
        </w:rPr>
        <w:t xml:space="preserve"> a serviciului de iluminat public, respectiv exploatarea </w:t>
      </w:r>
      <w:r w:rsidR="005C77A2" w:rsidRPr="00223116">
        <w:rPr>
          <w:rFonts w:ascii="Times New Roman" w:hAnsi="Times New Roman" w:cs="Times New Roman"/>
          <w:sz w:val="24"/>
          <w:szCs w:val="24"/>
        </w:rPr>
        <w:t>ş</w:t>
      </w:r>
      <w:r w:rsidRPr="00223116">
        <w:rPr>
          <w:rFonts w:ascii="Times New Roman" w:hAnsi="Times New Roman" w:cs="Times New Roman"/>
          <w:sz w:val="24"/>
          <w:szCs w:val="24"/>
        </w:rPr>
        <w:t>i func</w:t>
      </w:r>
      <w:r w:rsidR="000A7A2E" w:rsidRPr="00223116">
        <w:rPr>
          <w:rFonts w:ascii="Times New Roman" w:hAnsi="Times New Roman" w:cs="Times New Roman"/>
          <w:sz w:val="24"/>
          <w:szCs w:val="24"/>
        </w:rPr>
        <w:t>ţ</w:t>
      </w:r>
      <w:r w:rsidRPr="00223116">
        <w:rPr>
          <w:rFonts w:ascii="Times New Roman" w:hAnsi="Times New Roman" w:cs="Times New Roman"/>
          <w:sz w:val="24"/>
          <w:szCs w:val="24"/>
        </w:rPr>
        <w:t>ionarea infrastructurii aferente, se organizează astfel înc</w:t>
      </w:r>
      <w:r w:rsidR="000A7A2E" w:rsidRPr="00223116">
        <w:rPr>
          <w:rFonts w:ascii="Times New Roman" w:hAnsi="Times New Roman" w:cs="Times New Roman"/>
          <w:sz w:val="24"/>
          <w:szCs w:val="24"/>
        </w:rPr>
        <w:t>â</w:t>
      </w:r>
      <w:r w:rsidRPr="00223116">
        <w:rPr>
          <w:rFonts w:ascii="Times New Roman" w:hAnsi="Times New Roman" w:cs="Times New Roman"/>
          <w:sz w:val="24"/>
          <w:szCs w:val="24"/>
        </w:rPr>
        <w:t>t să asigure respectarea indicatorilor de performanţ</w:t>
      </w:r>
      <w:r w:rsidR="000A7A2E" w:rsidRPr="00223116">
        <w:rPr>
          <w:rFonts w:ascii="Times New Roman" w:hAnsi="Times New Roman" w:cs="Times New Roman"/>
          <w:sz w:val="24"/>
          <w:szCs w:val="24"/>
        </w:rPr>
        <w:t>ă</w:t>
      </w:r>
      <w:r w:rsidRPr="00223116">
        <w:rPr>
          <w:rFonts w:ascii="Times New Roman" w:hAnsi="Times New Roman" w:cs="Times New Roman"/>
          <w:sz w:val="24"/>
          <w:szCs w:val="24"/>
        </w:rPr>
        <w:t xml:space="preserve">, a nivelurilor de iluminare şi luminanţă prevazute de normativele specifice domeniului </w:t>
      </w:r>
      <w:r w:rsidR="005C77A2" w:rsidRPr="00223116">
        <w:rPr>
          <w:rFonts w:ascii="Times New Roman" w:hAnsi="Times New Roman" w:cs="Times New Roman"/>
          <w:sz w:val="24"/>
          <w:szCs w:val="24"/>
        </w:rPr>
        <w:t>ş</w:t>
      </w:r>
      <w:r w:rsidRPr="00223116">
        <w:rPr>
          <w:rFonts w:ascii="Times New Roman" w:hAnsi="Times New Roman" w:cs="Times New Roman"/>
          <w:sz w:val="24"/>
          <w:szCs w:val="24"/>
        </w:rPr>
        <w:t xml:space="preserve">i </w:t>
      </w:r>
      <w:r w:rsidR="005C77A2" w:rsidRPr="00223116">
        <w:rPr>
          <w:rFonts w:ascii="Times New Roman" w:hAnsi="Times New Roman" w:cs="Times New Roman"/>
          <w:sz w:val="24"/>
          <w:szCs w:val="24"/>
        </w:rPr>
        <w:t>ţin</w:t>
      </w:r>
      <w:r w:rsidR="000A7A2E" w:rsidRPr="00223116">
        <w:rPr>
          <w:rFonts w:ascii="Times New Roman" w:hAnsi="Times New Roman" w:cs="Times New Roman"/>
          <w:sz w:val="24"/>
          <w:szCs w:val="24"/>
        </w:rPr>
        <w:t>â</w:t>
      </w:r>
      <w:r w:rsidR="005C77A2" w:rsidRPr="00223116">
        <w:rPr>
          <w:rFonts w:ascii="Times New Roman" w:hAnsi="Times New Roman" w:cs="Times New Roman"/>
          <w:sz w:val="24"/>
          <w:szCs w:val="24"/>
        </w:rPr>
        <w:t>nd seama de  mă</w:t>
      </w:r>
      <w:r w:rsidRPr="00223116">
        <w:rPr>
          <w:rFonts w:ascii="Times New Roman" w:hAnsi="Times New Roman" w:cs="Times New Roman"/>
          <w:sz w:val="24"/>
          <w:szCs w:val="24"/>
        </w:rPr>
        <w:t>rimea, gradul de de</w:t>
      </w:r>
      <w:r w:rsidR="005C77A2" w:rsidRPr="00223116">
        <w:rPr>
          <w:rFonts w:ascii="Times New Roman" w:hAnsi="Times New Roman" w:cs="Times New Roman"/>
          <w:sz w:val="24"/>
          <w:szCs w:val="24"/>
        </w:rPr>
        <w:t>zvoltare ş</w:t>
      </w:r>
      <w:r w:rsidRPr="00223116">
        <w:rPr>
          <w:rFonts w:ascii="Times New Roman" w:hAnsi="Times New Roman" w:cs="Times New Roman"/>
          <w:sz w:val="24"/>
          <w:szCs w:val="24"/>
        </w:rPr>
        <w:t>i particularita</w:t>
      </w:r>
      <w:r w:rsidR="005C77A2" w:rsidRPr="00223116">
        <w:rPr>
          <w:rFonts w:ascii="Times New Roman" w:hAnsi="Times New Roman" w:cs="Times New Roman"/>
          <w:sz w:val="24"/>
          <w:szCs w:val="24"/>
        </w:rPr>
        <w:t>ţ</w:t>
      </w:r>
      <w:r w:rsidRPr="00223116">
        <w:rPr>
          <w:rFonts w:ascii="Times New Roman" w:hAnsi="Times New Roman" w:cs="Times New Roman"/>
          <w:sz w:val="24"/>
          <w:szCs w:val="24"/>
        </w:rPr>
        <w:t>ile econ</w:t>
      </w:r>
      <w:r w:rsidR="005C77A2" w:rsidRPr="00223116">
        <w:rPr>
          <w:rFonts w:ascii="Times New Roman" w:hAnsi="Times New Roman" w:cs="Times New Roman"/>
          <w:sz w:val="24"/>
          <w:szCs w:val="24"/>
        </w:rPr>
        <w:t>omico-sociale ale municipiului,</w:t>
      </w:r>
      <w:r w:rsidR="000A7A2E" w:rsidRPr="00223116">
        <w:rPr>
          <w:rFonts w:ascii="Times New Roman" w:hAnsi="Times New Roman" w:cs="Times New Roman"/>
          <w:sz w:val="24"/>
          <w:szCs w:val="24"/>
        </w:rPr>
        <w:t xml:space="preserve"> </w:t>
      </w:r>
      <w:r w:rsidR="005C77A2" w:rsidRPr="00223116">
        <w:rPr>
          <w:rFonts w:ascii="Times New Roman" w:hAnsi="Times New Roman" w:cs="Times New Roman"/>
          <w:sz w:val="24"/>
          <w:szCs w:val="24"/>
        </w:rPr>
        <w:t xml:space="preserve">de </w:t>
      </w:r>
      <w:r w:rsidRPr="00223116">
        <w:rPr>
          <w:rFonts w:ascii="Times New Roman" w:hAnsi="Times New Roman" w:cs="Times New Roman"/>
          <w:sz w:val="24"/>
          <w:szCs w:val="24"/>
        </w:rPr>
        <w:t>starea sistemului de iluminat public existent</w:t>
      </w:r>
      <w:r w:rsidR="005C77A2" w:rsidRPr="00223116">
        <w:rPr>
          <w:rFonts w:ascii="Times New Roman" w:hAnsi="Times New Roman" w:cs="Times New Roman"/>
          <w:sz w:val="24"/>
          <w:szCs w:val="24"/>
        </w:rPr>
        <w:t xml:space="preserve">, de </w:t>
      </w:r>
      <w:r w:rsidRPr="00223116">
        <w:rPr>
          <w:rFonts w:ascii="Times New Roman" w:hAnsi="Times New Roman" w:cs="Times New Roman"/>
          <w:sz w:val="24"/>
          <w:szCs w:val="24"/>
        </w:rPr>
        <w:t>posibilit</w:t>
      </w:r>
      <w:r w:rsidR="006B5974" w:rsidRPr="00223116">
        <w:rPr>
          <w:rFonts w:ascii="Times New Roman" w:hAnsi="Times New Roman" w:cs="Times New Roman"/>
          <w:sz w:val="24"/>
          <w:szCs w:val="24"/>
        </w:rPr>
        <w:t>ăţ</w:t>
      </w:r>
      <w:r w:rsidRPr="00223116">
        <w:rPr>
          <w:rFonts w:ascii="Times New Roman" w:hAnsi="Times New Roman" w:cs="Times New Roman"/>
          <w:sz w:val="24"/>
          <w:szCs w:val="24"/>
        </w:rPr>
        <w:t>ile loca</w:t>
      </w:r>
      <w:r w:rsidR="005C77A2" w:rsidRPr="00223116">
        <w:rPr>
          <w:rFonts w:ascii="Times New Roman" w:hAnsi="Times New Roman" w:cs="Times New Roman"/>
          <w:sz w:val="24"/>
          <w:szCs w:val="24"/>
        </w:rPr>
        <w:t>le de finan</w:t>
      </w:r>
      <w:r w:rsidR="00617E1C" w:rsidRPr="00223116">
        <w:rPr>
          <w:rFonts w:ascii="Times New Roman" w:hAnsi="Times New Roman" w:cs="Times New Roman"/>
          <w:sz w:val="24"/>
          <w:szCs w:val="24"/>
        </w:rPr>
        <w:t>ţ</w:t>
      </w:r>
      <w:r w:rsidR="005C77A2" w:rsidRPr="00223116">
        <w:rPr>
          <w:rFonts w:ascii="Times New Roman" w:hAnsi="Times New Roman" w:cs="Times New Roman"/>
          <w:sz w:val="24"/>
          <w:szCs w:val="24"/>
        </w:rPr>
        <w:t>are a exploatarii, î</w:t>
      </w:r>
      <w:r w:rsidRPr="00223116">
        <w:rPr>
          <w:rFonts w:ascii="Times New Roman" w:hAnsi="Times New Roman" w:cs="Times New Roman"/>
          <w:sz w:val="24"/>
          <w:szCs w:val="24"/>
        </w:rPr>
        <w:t>ntre</w:t>
      </w:r>
      <w:r w:rsidR="005C77A2" w:rsidRPr="00223116">
        <w:rPr>
          <w:rFonts w:ascii="Times New Roman" w:hAnsi="Times New Roman" w:cs="Times New Roman"/>
          <w:sz w:val="24"/>
          <w:szCs w:val="24"/>
        </w:rPr>
        <w:t>ţ</w:t>
      </w:r>
      <w:r w:rsidRPr="00223116">
        <w:rPr>
          <w:rFonts w:ascii="Times New Roman" w:hAnsi="Times New Roman" w:cs="Times New Roman"/>
          <w:sz w:val="24"/>
          <w:szCs w:val="24"/>
        </w:rPr>
        <w:t xml:space="preserve">inerii </w:t>
      </w:r>
      <w:r w:rsidR="005C77A2" w:rsidRPr="00223116">
        <w:rPr>
          <w:rFonts w:ascii="Times New Roman" w:hAnsi="Times New Roman" w:cs="Times New Roman"/>
          <w:sz w:val="24"/>
          <w:szCs w:val="24"/>
        </w:rPr>
        <w:t>ş</w:t>
      </w:r>
      <w:r w:rsidRPr="00223116">
        <w:rPr>
          <w:rFonts w:ascii="Times New Roman" w:hAnsi="Times New Roman" w:cs="Times New Roman"/>
          <w:sz w:val="24"/>
          <w:szCs w:val="24"/>
        </w:rPr>
        <w:t xml:space="preserve">i dezvoltarii serviciului </w:t>
      </w:r>
      <w:r w:rsidR="005C77A2" w:rsidRPr="00223116">
        <w:rPr>
          <w:rFonts w:ascii="Times New Roman" w:hAnsi="Times New Roman" w:cs="Times New Roman"/>
          <w:sz w:val="24"/>
          <w:szCs w:val="24"/>
        </w:rPr>
        <w:t>ş</w:t>
      </w:r>
      <w:r w:rsidRPr="00223116">
        <w:rPr>
          <w:rFonts w:ascii="Times New Roman" w:hAnsi="Times New Roman" w:cs="Times New Roman"/>
          <w:sz w:val="24"/>
          <w:szCs w:val="24"/>
        </w:rPr>
        <w:t>i a infrastructurii tehnico-edilitare aferente.</w:t>
      </w:r>
    </w:p>
    <w:p w:rsidR="00617E1C" w:rsidRPr="00223116" w:rsidRDefault="00617E1C" w:rsidP="006B59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116">
        <w:rPr>
          <w:rFonts w:ascii="Times New Roman" w:hAnsi="Times New Roman" w:cs="Times New Roman"/>
          <w:sz w:val="24"/>
          <w:szCs w:val="24"/>
        </w:rPr>
        <w:tab/>
        <w:t>Conform legi nr.</w:t>
      </w:r>
      <w:r w:rsidR="003D4A0E" w:rsidRPr="00223116">
        <w:rPr>
          <w:rFonts w:ascii="Times New Roman" w:hAnsi="Times New Roman" w:cs="Times New Roman"/>
          <w:sz w:val="24"/>
          <w:szCs w:val="24"/>
        </w:rPr>
        <w:t xml:space="preserve"> </w:t>
      </w:r>
      <w:r w:rsidRPr="00223116">
        <w:rPr>
          <w:rFonts w:ascii="Times New Roman" w:hAnsi="Times New Roman" w:cs="Times New Roman"/>
          <w:sz w:val="24"/>
          <w:szCs w:val="24"/>
        </w:rPr>
        <w:t>230/2006, art</w:t>
      </w:r>
      <w:r w:rsidR="000A7A2E" w:rsidRPr="00223116">
        <w:rPr>
          <w:rFonts w:ascii="Times New Roman" w:hAnsi="Times New Roman" w:cs="Times New Roman"/>
          <w:sz w:val="24"/>
          <w:szCs w:val="24"/>
        </w:rPr>
        <w:t>.</w:t>
      </w:r>
      <w:r w:rsidRPr="00223116">
        <w:rPr>
          <w:rFonts w:ascii="Times New Roman" w:hAnsi="Times New Roman" w:cs="Times New Roman"/>
          <w:sz w:val="24"/>
          <w:szCs w:val="24"/>
        </w:rPr>
        <w:t xml:space="preserve"> 16 alin</w:t>
      </w:r>
      <w:r w:rsidR="000A7A2E" w:rsidRPr="00223116">
        <w:rPr>
          <w:rFonts w:ascii="Times New Roman" w:hAnsi="Times New Roman" w:cs="Times New Roman"/>
          <w:sz w:val="24"/>
          <w:szCs w:val="24"/>
        </w:rPr>
        <w:t>.</w:t>
      </w:r>
      <w:r w:rsidRPr="00223116">
        <w:rPr>
          <w:rFonts w:ascii="Times New Roman" w:hAnsi="Times New Roman" w:cs="Times New Roman"/>
          <w:sz w:val="24"/>
          <w:szCs w:val="24"/>
        </w:rPr>
        <w:t xml:space="preserve"> (1)</w:t>
      </w:r>
      <w:r w:rsidR="000A7A2E" w:rsidRPr="00223116">
        <w:rPr>
          <w:rFonts w:ascii="Times New Roman" w:hAnsi="Times New Roman" w:cs="Times New Roman"/>
          <w:sz w:val="24"/>
          <w:szCs w:val="24"/>
        </w:rPr>
        <w:t>,</w:t>
      </w:r>
      <w:r w:rsidRPr="00223116">
        <w:rPr>
          <w:rFonts w:ascii="Times New Roman" w:hAnsi="Times New Roman" w:cs="Times New Roman"/>
          <w:sz w:val="24"/>
          <w:szCs w:val="24"/>
        </w:rPr>
        <w:t xml:space="preserve"> gestiunea serviciului de iluminat public se poate realiza prin următoarele modalităţi:</w:t>
      </w:r>
    </w:p>
    <w:p w:rsidR="00617E1C" w:rsidRPr="00223116" w:rsidRDefault="00617E1C" w:rsidP="006B597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116">
        <w:rPr>
          <w:rFonts w:ascii="Times New Roman" w:hAnsi="Times New Roman" w:cs="Times New Roman"/>
          <w:sz w:val="24"/>
          <w:szCs w:val="24"/>
        </w:rPr>
        <w:t>gestiune directă;</w:t>
      </w:r>
    </w:p>
    <w:p w:rsidR="00617E1C" w:rsidRPr="00223116" w:rsidRDefault="00617E1C" w:rsidP="006B597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116">
        <w:rPr>
          <w:rFonts w:ascii="Times New Roman" w:hAnsi="Times New Roman" w:cs="Times New Roman"/>
          <w:sz w:val="24"/>
          <w:szCs w:val="24"/>
        </w:rPr>
        <w:t xml:space="preserve">gestiune </w:t>
      </w:r>
      <w:r w:rsidR="000D7B23" w:rsidRPr="00223116">
        <w:rPr>
          <w:rFonts w:ascii="Times New Roman" w:hAnsi="Times New Roman" w:cs="Times New Roman"/>
          <w:sz w:val="24"/>
          <w:szCs w:val="24"/>
        </w:rPr>
        <w:t>delegată</w:t>
      </w:r>
      <w:r w:rsidRPr="00223116">
        <w:rPr>
          <w:rFonts w:ascii="Times New Roman" w:hAnsi="Times New Roman" w:cs="Times New Roman"/>
          <w:sz w:val="24"/>
          <w:szCs w:val="24"/>
        </w:rPr>
        <w:t>.</w:t>
      </w:r>
    </w:p>
    <w:p w:rsidR="00B56BAE" w:rsidRDefault="00223116" w:rsidP="006B5974">
      <w:pPr>
        <w:spacing w:after="0" w:line="22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223116">
        <w:rPr>
          <w:rFonts w:ascii="Times New Roman" w:hAnsi="Times New Roman" w:cs="Times New Roman"/>
          <w:sz w:val="24"/>
          <w:szCs w:val="24"/>
        </w:rPr>
        <w:t>Având în vedere</w:t>
      </w:r>
      <w:r w:rsidR="00AB60D1" w:rsidRPr="00223116">
        <w:rPr>
          <w:rFonts w:ascii="Times New Roman" w:hAnsi="Times New Roman" w:cs="Times New Roman"/>
          <w:sz w:val="24"/>
          <w:szCs w:val="24"/>
        </w:rPr>
        <w:t xml:space="preserve"> </w:t>
      </w:r>
      <w:r w:rsidR="003D4A0E" w:rsidRPr="00223116">
        <w:rPr>
          <w:rFonts w:ascii="Times New Roman" w:hAnsi="Times New Roman" w:cs="Times New Roman"/>
          <w:sz w:val="24"/>
          <w:szCs w:val="24"/>
        </w:rPr>
        <w:t>recomandăriile legii nr. 230/2006, art. 9 alin</w:t>
      </w:r>
      <w:r w:rsidR="000A7A2E" w:rsidRPr="00223116">
        <w:rPr>
          <w:rFonts w:ascii="Times New Roman" w:hAnsi="Times New Roman" w:cs="Times New Roman"/>
          <w:sz w:val="24"/>
          <w:szCs w:val="24"/>
        </w:rPr>
        <w:t>.</w:t>
      </w:r>
      <w:r w:rsidR="003D4A0E" w:rsidRPr="00223116">
        <w:rPr>
          <w:rFonts w:ascii="Times New Roman" w:hAnsi="Times New Roman" w:cs="Times New Roman"/>
          <w:sz w:val="24"/>
          <w:szCs w:val="24"/>
        </w:rPr>
        <w:t xml:space="preserve"> (3) litera (l)</w:t>
      </w:r>
      <w:r w:rsidRPr="00223116">
        <w:rPr>
          <w:rFonts w:ascii="Times New Roman" w:hAnsi="Times New Roman" w:cs="Times New Roman"/>
          <w:sz w:val="24"/>
          <w:szCs w:val="24"/>
        </w:rPr>
        <w:t>,</w:t>
      </w:r>
      <w:r w:rsidR="006B5974" w:rsidRPr="00223116">
        <w:rPr>
          <w:rFonts w:ascii="Times New Roman" w:hAnsi="Times New Roman" w:cs="Times New Roman"/>
          <w:sz w:val="24"/>
          <w:szCs w:val="24"/>
        </w:rPr>
        <w:t xml:space="preserve"> </w:t>
      </w:r>
      <w:r w:rsidR="00AB60D1" w:rsidRPr="00223116">
        <w:rPr>
          <w:rFonts w:ascii="Times New Roman" w:hAnsi="Times New Roman" w:cs="Times New Roman"/>
          <w:bCs/>
          <w:sz w:val="24"/>
          <w:szCs w:val="24"/>
        </w:rPr>
        <w:t>s</w:t>
      </w:r>
      <w:r w:rsidR="003D4A0E" w:rsidRPr="00223116">
        <w:rPr>
          <w:rFonts w:ascii="Times New Roman" w:hAnsi="Times New Roman" w:cs="Times New Roman"/>
          <w:bCs/>
          <w:sz w:val="24"/>
          <w:szCs w:val="24"/>
        </w:rPr>
        <w:t>tudiul de oportunitate pentru fundamentarea şi stabilirea soluţiilor optime de delegare a gestiunii serviciului de iluminat public</w:t>
      </w:r>
      <w:r w:rsidR="00BE7030" w:rsidRPr="00223116">
        <w:rPr>
          <w:rFonts w:ascii="Times New Roman" w:hAnsi="Times New Roman" w:cs="Times New Roman"/>
          <w:bCs/>
          <w:sz w:val="24"/>
          <w:szCs w:val="24"/>
        </w:rPr>
        <w:t>,</w:t>
      </w:r>
      <w:r w:rsidR="00AB60D1" w:rsidRPr="0022311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56BAE" w:rsidRPr="00223116">
        <w:rPr>
          <w:rFonts w:ascii="Times New Roman" w:hAnsi="Times New Roman" w:cs="Times New Roman"/>
          <w:sz w:val="24"/>
          <w:szCs w:val="24"/>
          <w:lang w:val="it-IT"/>
        </w:rPr>
        <w:t>lipsa experien</w:t>
      </w:r>
      <w:r w:rsidR="00B56BAE" w:rsidRPr="00223116">
        <w:rPr>
          <w:rFonts w:ascii="Times New Roman" w:cs="Times New Roman"/>
          <w:sz w:val="24"/>
          <w:szCs w:val="24"/>
          <w:lang w:val="it-IT"/>
        </w:rPr>
        <w:t>ț</w:t>
      </w:r>
      <w:r w:rsidR="00B56BAE" w:rsidRPr="00223116">
        <w:rPr>
          <w:rFonts w:ascii="Times New Roman" w:hAnsi="Times New Roman" w:cs="Times New Roman"/>
          <w:sz w:val="24"/>
          <w:szCs w:val="24"/>
          <w:lang w:val="it-IT"/>
        </w:rPr>
        <w:t xml:space="preserve">ei </w:t>
      </w:r>
      <w:r w:rsidR="00B56BAE" w:rsidRPr="00223116">
        <w:rPr>
          <w:rFonts w:ascii="Times New Roman" w:cs="Times New Roman"/>
          <w:sz w:val="24"/>
          <w:szCs w:val="24"/>
          <w:lang w:val="it-IT"/>
        </w:rPr>
        <w:t>ș</w:t>
      </w:r>
      <w:r w:rsidR="00B56BAE" w:rsidRPr="00223116">
        <w:rPr>
          <w:rFonts w:ascii="Times New Roman" w:hAnsi="Times New Roman" w:cs="Times New Roman"/>
          <w:sz w:val="24"/>
          <w:szCs w:val="24"/>
          <w:lang w:val="it-IT"/>
        </w:rPr>
        <w:t>i a capacită</w:t>
      </w:r>
      <w:r w:rsidR="00B56BAE" w:rsidRPr="00223116">
        <w:rPr>
          <w:rFonts w:ascii="Times New Roman" w:cs="Times New Roman"/>
          <w:sz w:val="24"/>
          <w:szCs w:val="24"/>
          <w:lang w:val="it-IT"/>
        </w:rPr>
        <w:t>ț</w:t>
      </w:r>
      <w:r w:rsidR="00B56BAE" w:rsidRPr="00223116">
        <w:rPr>
          <w:rFonts w:ascii="Times New Roman" w:hAnsi="Times New Roman" w:cs="Times New Roman"/>
          <w:sz w:val="24"/>
          <w:szCs w:val="24"/>
          <w:lang w:val="it-IT"/>
        </w:rPr>
        <w:t>ilor necesare autorităţii de a gestiona în momentul de fa</w:t>
      </w:r>
      <w:r w:rsidR="00B56BAE" w:rsidRPr="00223116">
        <w:rPr>
          <w:rFonts w:ascii="Times New Roman" w:cs="Times New Roman"/>
          <w:sz w:val="24"/>
          <w:szCs w:val="24"/>
          <w:lang w:val="it-IT"/>
        </w:rPr>
        <w:t>ț</w:t>
      </w:r>
      <w:r w:rsidR="00B56BAE" w:rsidRPr="00223116">
        <w:rPr>
          <w:rFonts w:ascii="Times New Roman" w:hAnsi="Times New Roman" w:cs="Times New Roman"/>
          <w:sz w:val="24"/>
          <w:szCs w:val="24"/>
          <w:lang w:val="it-IT"/>
        </w:rPr>
        <w:t>ă un sistem de iluminat public de o asemenea amploare,</w:t>
      </w:r>
      <w:r w:rsidR="00BE7030" w:rsidRPr="00223116">
        <w:rPr>
          <w:rFonts w:ascii="Times New Roman" w:hAnsi="Times New Roman" w:cs="Times New Roman"/>
          <w:sz w:val="24"/>
          <w:szCs w:val="24"/>
          <w:lang w:val="it-IT"/>
        </w:rPr>
        <w:t xml:space="preserve"> costurile mult mai reduse </w:t>
      </w:r>
      <w:r w:rsidR="000D7B23" w:rsidRPr="00223116">
        <w:rPr>
          <w:rFonts w:ascii="Times New Roman" w:hAnsi="Times New Roman" w:cs="Times New Roman"/>
          <w:sz w:val="24"/>
          <w:szCs w:val="24"/>
          <w:lang w:val="it-IT"/>
        </w:rPr>
        <w:t xml:space="preserve">în cazul gestiunii delegate – rezultate din studiul comparativ al celor doua modalităţi de gestiune  -  </w:t>
      </w:r>
      <w:r w:rsidRPr="00223116">
        <w:rPr>
          <w:rFonts w:ascii="Times New Roman" w:hAnsi="Times New Roman" w:cs="Times New Roman"/>
          <w:sz w:val="24"/>
          <w:szCs w:val="24"/>
          <w:lang w:val="it-IT"/>
        </w:rPr>
        <w:t xml:space="preserve">ajungem la </w:t>
      </w:r>
      <w:r w:rsidR="00B56BAE" w:rsidRPr="00223116">
        <w:rPr>
          <w:rFonts w:ascii="Times New Roman" w:hAnsi="Times New Roman" w:cs="Times New Roman"/>
          <w:sz w:val="24"/>
          <w:szCs w:val="24"/>
          <w:lang w:val="it-IT"/>
        </w:rPr>
        <w:t>concluzia că delegarea administrării sistemului de iluminat public reprezintă solu</w:t>
      </w:r>
      <w:r w:rsidR="00B56BAE" w:rsidRPr="00223116">
        <w:rPr>
          <w:rFonts w:ascii="Times New Roman" w:cs="Times New Roman"/>
          <w:sz w:val="24"/>
          <w:szCs w:val="24"/>
          <w:lang w:val="it-IT"/>
        </w:rPr>
        <w:t>ț</w:t>
      </w:r>
      <w:r w:rsidRPr="00223116">
        <w:rPr>
          <w:rFonts w:ascii="Times New Roman" w:hAnsi="Times New Roman" w:cs="Times New Roman"/>
          <w:sz w:val="24"/>
          <w:szCs w:val="24"/>
          <w:lang w:val="it-IT"/>
        </w:rPr>
        <w:t>ia optimă.</w:t>
      </w:r>
    </w:p>
    <w:p w:rsidR="00E51CB9" w:rsidRPr="00223116" w:rsidRDefault="00E51CB9" w:rsidP="006B5974">
      <w:pPr>
        <w:spacing w:after="0" w:line="22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E51CB9">
        <w:rPr>
          <w:rFonts w:ascii="Times New Roman" w:hAnsi="Times New Roman" w:cs="Times New Roman"/>
          <w:sz w:val="24"/>
          <w:szCs w:val="24"/>
          <w:lang w:val="it-IT"/>
        </w:rPr>
        <w:t>Urgența adoptării este justificată deoarece contractul nr. 65288/07.10.2019 privind delegare a gestiunii serviciului de iluminat public și semaforizare în municipiul Sfân</w:t>
      </w:r>
      <w:r w:rsidR="00E33B8C">
        <w:rPr>
          <w:rFonts w:ascii="Times New Roman" w:hAnsi="Times New Roman" w:cs="Times New Roman"/>
          <w:sz w:val="24"/>
          <w:szCs w:val="24"/>
          <w:lang w:val="it-IT"/>
        </w:rPr>
        <w:t>tu Gheorghe expira la data de 07</w:t>
      </w:r>
      <w:bookmarkStart w:id="0" w:name="_GoBack"/>
      <w:bookmarkEnd w:id="0"/>
      <w:r w:rsidRPr="00E51CB9">
        <w:rPr>
          <w:rFonts w:ascii="Times New Roman" w:hAnsi="Times New Roman" w:cs="Times New Roman"/>
          <w:sz w:val="24"/>
          <w:szCs w:val="24"/>
          <w:lang w:val="it-IT"/>
        </w:rPr>
        <w:t>.04.2025.</w:t>
      </w:r>
    </w:p>
    <w:p w:rsidR="003E05BB" w:rsidRDefault="0066388E" w:rsidP="00223116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3116">
        <w:rPr>
          <w:rFonts w:ascii="Times New Roman" w:hAnsi="Times New Roman" w:cs="Times New Roman"/>
          <w:sz w:val="24"/>
          <w:szCs w:val="24"/>
        </w:rPr>
        <w:t>Fa</w:t>
      </w:r>
      <w:r w:rsidR="00AB60D1" w:rsidRPr="00223116">
        <w:rPr>
          <w:rFonts w:ascii="Times New Roman" w:hAnsi="Times New Roman" w:cs="Times New Roman"/>
          <w:sz w:val="24"/>
          <w:szCs w:val="24"/>
        </w:rPr>
        <w:t>ţ</w:t>
      </w:r>
      <w:r w:rsidRPr="00223116">
        <w:rPr>
          <w:rFonts w:ascii="Times New Roman" w:hAnsi="Times New Roman" w:cs="Times New Roman"/>
          <w:sz w:val="24"/>
          <w:szCs w:val="24"/>
        </w:rPr>
        <w:t>a de cele prezentate mai sus propun supunerea spre aprobare Consiliului Local al municipiului</w:t>
      </w:r>
      <w:r w:rsidR="00AB60D1" w:rsidRPr="00223116">
        <w:rPr>
          <w:rFonts w:ascii="Times New Roman" w:hAnsi="Times New Roman" w:cs="Times New Roman"/>
          <w:sz w:val="24"/>
          <w:szCs w:val="24"/>
        </w:rPr>
        <w:t xml:space="preserve"> Sfântu Gheorghe</w:t>
      </w:r>
      <w:r w:rsidR="000A7A2E" w:rsidRPr="00223116">
        <w:rPr>
          <w:rFonts w:ascii="Times New Roman" w:hAnsi="Times New Roman" w:cs="Times New Roman"/>
          <w:sz w:val="24"/>
          <w:szCs w:val="24"/>
        </w:rPr>
        <w:t>,</w:t>
      </w:r>
      <w:r w:rsidR="00AB60D1" w:rsidRPr="00223116">
        <w:rPr>
          <w:rFonts w:ascii="Times New Roman" w:hAnsi="Times New Roman" w:cs="Times New Roman"/>
          <w:sz w:val="24"/>
          <w:szCs w:val="24"/>
        </w:rPr>
        <w:t xml:space="preserve"> a lucrării </w:t>
      </w:r>
      <w:r w:rsidR="00A93FD9" w:rsidRPr="00A93FD9">
        <w:rPr>
          <w:rFonts w:ascii="Times New Roman" w:hAnsi="Times New Roman" w:cs="Times New Roman"/>
          <w:b/>
          <w:bCs/>
          <w:sz w:val="24"/>
          <w:szCs w:val="24"/>
        </w:rPr>
        <w:t>“</w:t>
      </w:r>
      <w:r w:rsidR="003E05BB" w:rsidRPr="00A93FD9">
        <w:rPr>
          <w:rFonts w:ascii="Times New Roman" w:hAnsi="Times New Roman" w:cs="Times New Roman"/>
          <w:b/>
          <w:bCs/>
          <w:sz w:val="24"/>
          <w:szCs w:val="24"/>
        </w:rPr>
        <w:t xml:space="preserve">Studiu de oportunitate pentru fundamentarea si stabilirea solutiilor optime de delegare a gestiunii serviciului de iluminat public </w:t>
      </w:r>
      <w:r w:rsidR="003E05BB">
        <w:rPr>
          <w:rFonts w:ascii="Times New Roman" w:hAnsi="Times New Roman" w:cs="Times New Roman"/>
          <w:b/>
          <w:bCs/>
          <w:sz w:val="24"/>
          <w:szCs w:val="24"/>
        </w:rPr>
        <w:t xml:space="preserve">si semaforizare </w:t>
      </w:r>
      <w:r w:rsidR="003E05BB" w:rsidRPr="00A93FD9">
        <w:rPr>
          <w:rFonts w:ascii="Times New Roman" w:hAnsi="Times New Roman" w:cs="Times New Roman"/>
          <w:b/>
          <w:bCs/>
          <w:sz w:val="24"/>
          <w:szCs w:val="24"/>
        </w:rPr>
        <w:t>mun. Sfantu Gheorghe</w:t>
      </w:r>
      <w:r w:rsidR="00A93FD9" w:rsidRPr="00A93FD9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214193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214193" w:rsidRPr="00A93FD9">
        <w:rPr>
          <w:rFonts w:ascii="Times New Roman" w:hAnsi="Times New Roman" w:cs="Times New Roman"/>
          <w:b/>
          <w:bCs/>
          <w:sz w:val="24"/>
          <w:szCs w:val="24"/>
        </w:rPr>
        <w:t>“</w:t>
      </w:r>
      <w:r w:rsidR="00214193" w:rsidRPr="00214193">
        <w:rPr>
          <w:rFonts w:ascii="Times New Roman" w:hAnsi="Times New Roman" w:cs="Times New Roman"/>
          <w:b/>
          <w:bCs/>
          <w:sz w:val="24"/>
          <w:szCs w:val="24"/>
        </w:rPr>
        <w:t>Regulamentul propriu al serviciului de iluminat public din Municipiul Sfantu Gheorghe</w:t>
      </w:r>
      <w:r w:rsidR="00214193" w:rsidRPr="00A93FD9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214193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214193" w:rsidRPr="00A93FD9">
        <w:rPr>
          <w:rFonts w:ascii="Times New Roman" w:hAnsi="Times New Roman" w:cs="Times New Roman"/>
          <w:b/>
          <w:bCs/>
          <w:sz w:val="24"/>
          <w:szCs w:val="24"/>
        </w:rPr>
        <w:t xml:space="preserve"> “</w:t>
      </w:r>
      <w:r w:rsidR="00214193" w:rsidRPr="00214193">
        <w:rPr>
          <w:rFonts w:ascii="Times New Roman" w:hAnsi="Times New Roman" w:cs="Times New Roman"/>
          <w:b/>
          <w:bCs/>
          <w:sz w:val="24"/>
          <w:szCs w:val="24"/>
        </w:rPr>
        <w:t>Caietul de sarcini Delegarea gestiunii serviciului de iluminat public în Municipiul Sfantu Gheorghe</w:t>
      </w:r>
      <w:r w:rsidR="00214193" w:rsidRPr="00A93FD9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AB60D1" w:rsidRPr="00223116">
        <w:rPr>
          <w:rFonts w:ascii="Times New Roman" w:hAnsi="Times New Roman" w:cs="Times New Roman"/>
          <w:sz w:val="24"/>
          <w:szCs w:val="24"/>
        </w:rPr>
        <w:t xml:space="preserve">elaborat de către </w:t>
      </w:r>
      <w:r w:rsidR="00AB60D1" w:rsidRPr="00223116">
        <w:rPr>
          <w:rFonts w:ascii="Times New Roman" w:hAnsi="Times New Roman" w:cs="Times New Roman"/>
          <w:bCs/>
          <w:sz w:val="24"/>
          <w:szCs w:val="24"/>
        </w:rPr>
        <w:t>S.C. Ago Proiect Engineering S.R.L. Cluj-Napoca.</w:t>
      </w:r>
    </w:p>
    <w:p w:rsidR="003E05BB" w:rsidRDefault="00F5780A" w:rsidP="00F5780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 w:rsidRPr="00223116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9F2F9D" w:rsidRPr="00223116">
        <w:rPr>
          <w:rFonts w:ascii="Times New Roman" w:hAnsi="Times New Roman" w:cs="Times New Roman"/>
          <w:sz w:val="24"/>
          <w:szCs w:val="24"/>
        </w:rPr>
        <w:tab/>
      </w:r>
      <w:r w:rsidR="009F2F9D" w:rsidRPr="00223116">
        <w:rPr>
          <w:rFonts w:ascii="Times New Roman" w:hAnsi="Times New Roman" w:cs="Times New Roman"/>
          <w:sz w:val="24"/>
          <w:szCs w:val="24"/>
        </w:rPr>
        <w:tab/>
      </w:r>
      <w:r w:rsidR="009F2F9D" w:rsidRPr="00223116">
        <w:rPr>
          <w:rFonts w:ascii="Times New Roman" w:hAnsi="Times New Roman" w:cs="Times New Roman"/>
          <w:sz w:val="24"/>
          <w:szCs w:val="24"/>
        </w:rPr>
        <w:tab/>
      </w:r>
      <w:r w:rsidR="009F2F9D" w:rsidRPr="00223116">
        <w:rPr>
          <w:rFonts w:ascii="Times New Roman" w:hAnsi="Times New Roman" w:cs="Times New Roman"/>
          <w:sz w:val="24"/>
          <w:szCs w:val="24"/>
        </w:rPr>
        <w:tab/>
      </w:r>
      <w:r w:rsidR="009F2F9D" w:rsidRPr="00223116">
        <w:rPr>
          <w:rFonts w:ascii="Times New Roman" w:hAnsi="Times New Roman" w:cs="Times New Roman"/>
          <w:sz w:val="24"/>
          <w:szCs w:val="24"/>
        </w:rPr>
        <w:tab/>
      </w:r>
      <w:r w:rsidR="009F2F9D" w:rsidRPr="00223116">
        <w:rPr>
          <w:rFonts w:ascii="Times New Roman" w:hAnsi="Times New Roman" w:cs="Times New Roman"/>
          <w:sz w:val="24"/>
          <w:szCs w:val="24"/>
        </w:rPr>
        <w:tab/>
      </w:r>
      <w:r w:rsidR="009F2F9D" w:rsidRPr="00223116">
        <w:rPr>
          <w:rFonts w:ascii="Times New Roman" w:hAnsi="Times New Roman" w:cs="Times New Roman"/>
          <w:sz w:val="24"/>
          <w:szCs w:val="24"/>
        </w:rPr>
        <w:tab/>
      </w:r>
      <w:r w:rsidR="009F2F9D" w:rsidRPr="00223116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303694">
        <w:rPr>
          <w:rFonts w:ascii="Times New Roman" w:hAnsi="Times New Roman" w:cs="Times New Roman"/>
          <w:sz w:val="24"/>
          <w:szCs w:val="24"/>
        </w:rPr>
        <w:t xml:space="preserve"> Vicep</w:t>
      </w:r>
      <w:r w:rsidRPr="00223116">
        <w:rPr>
          <w:rFonts w:ascii="Times New Roman" w:hAnsi="Times New Roman" w:cs="Times New Roman"/>
          <w:sz w:val="24"/>
          <w:szCs w:val="24"/>
        </w:rPr>
        <w:t>rimar</w:t>
      </w:r>
      <w:r w:rsidRPr="00223116">
        <w:rPr>
          <w:rFonts w:ascii="Times New Roman" w:hAnsi="Times New Roman" w:cs="Times New Roman"/>
          <w:sz w:val="24"/>
          <w:szCs w:val="24"/>
        </w:rPr>
        <w:tab/>
        <w:t xml:space="preserve">              </w:t>
      </w:r>
      <w:r w:rsidRPr="00223116">
        <w:rPr>
          <w:rFonts w:ascii="Times New Roman" w:hAnsi="Times New Roman" w:cs="Times New Roman"/>
          <w:sz w:val="24"/>
          <w:szCs w:val="24"/>
        </w:rPr>
        <w:tab/>
      </w:r>
      <w:r w:rsidR="009F2F9D" w:rsidRPr="00223116">
        <w:rPr>
          <w:rFonts w:ascii="Times New Roman" w:hAnsi="Times New Roman" w:cs="Times New Roman"/>
          <w:sz w:val="24"/>
          <w:szCs w:val="24"/>
        </w:rPr>
        <w:tab/>
      </w:r>
      <w:r w:rsidRPr="00223116">
        <w:rPr>
          <w:rFonts w:ascii="Times New Roman" w:hAnsi="Times New Roman" w:cs="Times New Roman"/>
          <w:sz w:val="24"/>
          <w:szCs w:val="24"/>
        </w:rPr>
        <w:tab/>
      </w:r>
      <w:r w:rsidRPr="00223116">
        <w:rPr>
          <w:rFonts w:ascii="Times New Roman" w:hAnsi="Times New Roman" w:cs="Times New Roman"/>
          <w:sz w:val="24"/>
          <w:szCs w:val="24"/>
        </w:rPr>
        <w:tab/>
      </w:r>
      <w:r w:rsidRPr="00223116">
        <w:rPr>
          <w:rFonts w:ascii="Times New Roman" w:hAnsi="Times New Roman" w:cs="Times New Roman"/>
          <w:sz w:val="24"/>
          <w:szCs w:val="24"/>
        </w:rPr>
        <w:tab/>
      </w:r>
      <w:r w:rsidRPr="00223116">
        <w:rPr>
          <w:rFonts w:ascii="Times New Roman" w:hAnsi="Times New Roman" w:cs="Times New Roman"/>
          <w:sz w:val="24"/>
          <w:szCs w:val="24"/>
        </w:rPr>
        <w:tab/>
      </w:r>
      <w:r w:rsidRPr="00223116">
        <w:rPr>
          <w:rFonts w:ascii="Times New Roman" w:hAnsi="Times New Roman" w:cs="Times New Roman"/>
          <w:sz w:val="24"/>
          <w:szCs w:val="24"/>
        </w:rPr>
        <w:tab/>
      </w:r>
      <w:r w:rsidRPr="00223116">
        <w:rPr>
          <w:rFonts w:ascii="Times New Roman" w:hAnsi="Times New Roman" w:cs="Times New Roman"/>
          <w:sz w:val="24"/>
          <w:szCs w:val="24"/>
        </w:rPr>
        <w:tab/>
      </w:r>
      <w:r w:rsidR="009F2F9D" w:rsidRPr="00223116">
        <w:rPr>
          <w:rFonts w:ascii="Times New Roman" w:hAnsi="Times New Roman" w:cs="Times New Roman"/>
          <w:sz w:val="24"/>
          <w:szCs w:val="24"/>
        </w:rPr>
        <w:t xml:space="preserve">       </w:t>
      </w:r>
      <w:r w:rsidR="009F2F9D" w:rsidRPr="00223116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303694">
        <w:rPr>
          <w:rFonts w:ascii="Times New Roman" w:hAnsi="Times New Roman" w:cs="Times New Roman"/>
          <w:sz w:val="24"/>
          <w:szCs w:val="24"/>
        </w:rPr>
        <w:t xml:space="preserve">        </w:t>
      </w:r>
      <w:r w:rsidR="009F2F9D" w:rsidRPr="00223116">
        <w:rPr>
          <w:rFonts w:ascii="Times New Roman" w:hAnsi="Times New Roman" w:cs="Times New Roman"/>
          <w:sz w:val="24"/>
          <w:szCs w:val="24"/>
        </w:rPr>
        <w:t xml:space="preserve"> </w:t>
      </w:r>
      <w:r w:rsidR="00303694">
        <w:rPr>
          <w:rFonts w:ascii="Times New Roman" w:hAnsi="Times New Roman" w:cs="Times New Roman"/>
          <w:sz w:val="24"/>
          <w:szCs w:val="24"/>
        </w:rPr>
        <w:t>Toth-Birtan Csaba</w:t>
      </w:r>
    </w:p>
    <w:p w:rsidR="00FE20DC" w:rsidRPr="00223116" w:rsidRDefault="00F5780A" w:rsidP="00F5780A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223116"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                                           </w:t>
      </w:r>
    </w:p>
    <w:p w:rsidR="009F2F9D" w:rsidRPr="00223116" w:rsidRDefault="009F2F9D" w:rsidP="00FE20DC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hu-HU"/>
        </w:rPr>
      </w:pPr>
    </w:p>
    <w:p w:rsidR="00FE20DC" w:rsidRPr="00A93FD9" w:rsidRDefault="00FE20DC" w:rsidP="00FE20DC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lang w:val="hu-HU"/>
        </w:rPr>
      </w:pPr>
      <w:r w:rsidRPr="00A93FD9">
        <w:rPr>
          <w:rFonts w:ascii="Times New Roman" w:hAnsi="Times New Roman" w:cs="Times New Roman"/>
          <w:bCs/>
          <w:sz w:val="20"/>
          <w:szCs w:val="20"/>
          <w:lang w:val="hu-HU"/>
        </w:rPr>
        <w:t>Sfântu Gheorghe</w:t>
      </w:r>
    </w:p>
    <w:p w:rsidR="00FE20DC" w:rsidRPr="00A93FD9" w:rsidRDefault="00837E94" w:rsidP="00FE20DC">
      <w:pPr>
        <w:spacing w:after="0"/>
        <w:jc w:val="both"/>
        <w:rPr>
          <w:rFonts w:ascii="Times New Roman" w:hAnsi="Times New Roman" w:cs="Times New Roman"/>
          <w:bCs/>
          <w:sz w:val="20"/>
          <w:szCs w:val="20"/>
          <w:lang w:val="hu-HU"/>
        </w:rPr>
      </w:pPr>
      <w:r>
        <w:rPr>
          <w:rFonts w:ascii="Times New Roman" w:hAnsi="Times New Roman" w:cs="Times New Roman"/>
          <w:bCs/>
          <w:sz w:val="20"/>
          <w:szCs w:val="20"/>
          <w:lang w:val="hu-HU"/>
        </w:rPr>
        <w:t>03</w:t>
      </w:r>
      <w:r w:rsidR="00B0694D">
        <w:rPr>
          <w:rFonts w:ascii="Times New Roman" w:hAnsi="Times New Roman" w:cs="Times New Roman"/>
          <w:bCs/>
          <w:sz w:val="20"/>
          <w:szCs w:val="20"/>
          <w:lang w:val="hu-HU"/>
        </w:rPr>
        <w:t>.0</w:t>
      </w:r>
      <w:r>
        <w:rPr>
          <w:rFonts w:ascii="Times New Roman" w:hAnsi="Times New Roman" w:cs="Times New Roman"/>
          <w:bCs/>
          <w:sz w:val="20"/>
          <w:szCs w:val="20"/>
          <w:lang w:val="hu-HU"/>
        </w:rPr>
        <w:t>4</w:t>
      </w:r>
      <w:r w:rsidR="00B0694D">
        <w:rPr>
          <w:rFonts w:ascii="Times New Roman" w:hAnsi="Times New Roman" w:cs="Times New Roman"/>
          <w:bCs/>
          <w:sz w:val="20"/>
          <w:szCs w:val="20"/>
          <w:lang w:val="hu-HU"/>
        </w:rPr>
        <w:t>.2025</w:t>
      </w:r>
      <w:r w:rsidR="00FE20DC" w:rsidRPr="00A93FD9">
        <w:rPr>
          <w:rFonts w:ascii="Times New Roman" w:hAnsi="Times New Roman" w:cs="Times New Roman"/>
          <w:bCs/>
          <w:sz w:val="20"/>
          <w:szCs w:val="20"/>
          <w:lang w:val="hu-HU"/>
        </w:rPr>
        <w:t xml:space="preserve">        </w:t>
      </w:r>
    </w:p>
    <w:p w:rsidR="002C75CA" w:rsidRPr="00A93FD9" w:rsidRDefault="00B0694D" w:rsidP="00E4087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I.Sz</w:t>
      </w:r>
      <w:r w:rsidR="00FE20DC" w:rsidRPr="00A93FD9">
        <w:rPr>
          <w:rFonts w:ascii="Times New Roman" w:eastAsia="Times New Roman" w:hAnsi="Times New Roman" w:cs="Times New Roman"/>
          <w:sz w:val="20"/>
          <w:szCs w:val="20"/>
        </w:rPr>
        <w:t>. /2 ex</w:t>
      </w:r>
    </w:p>
    <w:sectPr w:rsidR="002C75CA" w:rsidRPr="00A93FD9" w:rsidSect="00676927">
      <w:pgSz w:w="11907" w:h="16839" w:code="9"/>
      <w:pgMar w:top="567" w:right="851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FF25E0"/>
    <w:multiLevelType w:val="hybridMultilevel"/>
    <w:tmpl w:val="BA80487A"/>
    <w:lvl w:ilvl="0" w:tplc="746611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0DC"/>
    <w:rsid w:val="00062154"/>
    <w:rsid w:val="000A7A2E"/>
    <w:rsid w:val="000D7B23"/>
    <w:rsid w:val="00194D35"/>
    <w:rsid w:val="00214193"/>
    <w:rsid w:val="00223116"/>
    <w:rsid w:val="002C75CA"/>
    <w:rsid w:val="00303694"/>
    <w:rsid w:val="00327E9A"/>
    <w:rsid w:val="00347B10"/>
    <w:rsid w:val="003D4A0E"/>
    <w:rsid w:val="003E05BB"/>
    <w:rsid w:val="00457A6B"/>
    <w:rsid w:val="005C77A2"/>
    <w:rsid w:val="005F4EC0"/>
    <w:rsid w:val="00617E1C"/>
    <w:rsid w:val="0066388E"/>
    <w:rsid w:val="006B5974"/>
    <w:rsid w:val="006E2700"/>
    <w:rsid w:val="00797E50"/>
    <w:rsid w:val="00837E94"/>
    <w:rsid w:val="009F2F9D"/>
    <w:rsid w:val="00A93FD9"/>
    <w:rsid w:val="00AB60D1"/>
    <w:rsid w:val="00B0694D"/>
    <w:rsid w:val="00B56BAE"/>
    <w:rsid w:val="00BC0B5B"/>
    <w:rsid w:val="00BE7030"/>
    <w:rsid w:val="00E33B8C"/>
    <w:rsid w:val="00E4087C"/>
    <w:rsid w:val="00E51CB9"/>
    <w:rsid w:val="00E82C76"/>
    <w:rsid w:val="00F5780A"/>
    <w:rsid w:val="00F6268F"/>
    <w:rsid w:val="00FC25DC"/>
    <w:rsid w:val="00FE2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E2DB4"/>
  <w15:docId w15:val="{FB399AB6-9759-432D-9026-5E603FF1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0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6CaracterCaracter">
    <w:name w:val="Char Char6 Caracter Caracter"/>
    <w:basedOn w:val="Normal"/>
    <w:rsid w:val="006638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617E1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37E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7E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70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485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Primaria</Company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</dc:creator>
  <cp:keywords/>
  <dc:description/>
  <cp:lastModifiedBy>Ioan Ciulei</cp:lastModifiedBy>
  <cp:revision>6</cp:revision>
  <cp:lastPrinted>2025-04-04T10:42:00Z</cp:lastPrinted>
  <dcterms:created xsi:type="dcterms:W3CDTF">2025-04-04T10:42:00Z</dcterms:created>
  <dcterms:modified xsi:type="dcterms:W3CDTF">2025-04-07T05:15:00Z</dcterms:modified>
</cp:coreProperties>
</file>