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5B9" w:rsidRPr="00876B68" w:rsidRDefault="006465B9" w:rsidP="00876B68">
      <w:pPr>
        <w:spacing w:line="240" w:lineRule="auto"/>
        <w:jc w:val="right"/>
        <w:rPr>
          <w:rFonts w:ascii="Times New Roman" w:hAnsi="Times New Roman" w:cs="Times New Roman"/>
          <w:b/>
          <w:sz w:val="24"/>
          <w:szCs w:val="24"/>
        </w:rPr>
      </w:pPr>
      <w:r w:rsidRPr="00876B68">
        <w:rPr>
          <w:rFonts w:ascii="Times New Roman" w:hAnsi="Times New Roman" w:cs="Times New Roman"/>
          <w:b/>
          <w:sz w:val="24"/>
          <w:szCs w:val="24"/>
        </w:rPr>
        <w:t>Anexa nr. 2 la H.C.L. nr. ________/2021</w:t>
      </w:r>
    </w:p>
    <w:p w:rsidR="006465B9" w:rsidRPr="00876B68" w:rsidRDefault="006465B9" w:rsidP="00876B68">
      <w:pPr>
        <w:spacing w:line="240" w:lineRule="auto"/>
        <w:jc w:val="right"/>
        <w:rPr>
          <w:rFonts w:ascii="Times New Roman" w:hAnsi="Times New Roman" w:cs="Times New Roman"/>
          <w:b/>
          <w:sz w:val="24"/>
          <w:szCs w:val="24"/>
        </w:rPr>
      </w:pPr>
    </w:p>
    <w:p w:rsidR="006465B9" w:rsidRPr="00876B68" w:rsidRDefault="006465B9" w:rsidP="001C7EF9">
      <w:pPr>
        <w:spacing w:line="240" w:lineRule="auto"/>
        <w:jc w:val="center"/>
        <w:rPr>
          <w:rFonts w:ascii="Times New Roman" w:hAnsi="Times New Roman" w:cs="Times New Roman"/>
          <w:b/>
          <w:sz w:val="24"/>
          <w:szCs w:val="24"/>
        </w:rPr>
      </w:pPr>
      <w:r w:rsidRPr="00876B68">
        <w:rPr>
          <w:rFonts w:ascii="Times New Roman" w:hAnsi="Times New Roman" w:cs="Times New Roman"/>
          <w:b/>
          <w:sz w:val="24"/>
          <w:szCs w:val="24"/>
        </w:rPr>
        <w:t>Program multianual de interes public de incluziune socială</w:t>
      </w:r>
    </w:p>
    <w:p w:rsidR="006465B9" w:rsidRPr="00876B68" w:rsidRDefault="006465B9" w:rsidP="001C7EF9">
      <w:pPr>
        <w:spacing w:line="240" w:lineRule="auto"/>
        <w:jc w:val="center"/>
        <w:rPr>
          <w:rFonts w:ascii="Times New Roman" w:hAnsi="Times New Roman" w:cs="Times New Roman"/>
          <w:b/>
          <w:sz w:val="24"/>
          <w:szCs w:val="24"/>
        </w:rPr>
      </w:pPr>
      <w:r w:rsidRPr="00876B68">
        <w:rPr>
          <w:rFonts w:ascii="Times New Roman" w:hAnsi="Times New Roman" w:cs="Times New Roman"/>
          <w:b/>
          <w:sz w:val="24"/>
          <w:szCs w:val="24"/>
        </w:rPr>
        <w:t>implementat în municipiul Sfântu Gheorghe</w:t>
      </w:r>
    </w:p>
    <w:p w:rsidR="006465B9" w:rsidRPr="00876B68" w:rsidRDefault="006465B9" w:rsidP="001C7EF9">
      <w:pPr>
        <w:spacing w:line="240" w:lineRule="auto"/>
        <w:jc w:val="both"/>
        <w:rPr>
          <w:rFonts w:ascii="Times New Roman" w:hAnsi="Times New Roman" w:cs="Times New Roman"/>
          <w:sz w:val="24"/>
          <w:szCs w:val="24"/>
        </w:rPr>
      </w:pPr>
    </w:p>
    <w:p w:rsidR="006465B9" w:rsidRPr="00876B68" w:rsidRDefault="006465B9" w:rsidP="001C7EF9">
      <w:pPr>
        <w:spacing w:line="240" w:lineRule="auto"/>
        <w:jc w:val="both"/>
        <w:rPr>
          <w:rFonts w:ascii="Times New Roman" w:hAnsi="Times New Roman" w:cs="Times New Roman"/>
          <w:b/>
          <w:sz w:val="24"/>
          <w:szCs w:val="24"/>
        </w:rPr>
      </w:pPr>
      <w:r>
        <w:rPr>
          <w:rFonts w:ascii="Times New Roman" w:hAnsi="Times New Roman" w:cs="Times New Roman"/>
          <w:b/>
          <w:sz w:val="24"/>
          <w:szCs w:val="24"/>
        </w:rPr>
        <w:tab/>
      </w:r>
      <w:r w:rsidRPr="00876B68">
        <w:rPr>
          <w:rFonts w:ascii="Times New Roman" w:hAnsi="Times New Roman" w:cs="Times New Roman"/>
          <w:b/>
          <w:sz w:val="24"/>
          <w:szCs w:val="24"/>
        </w:rPr>
        <w:t>Programul</w:t>
      </w:r>
      <w:r w:rsidRPr="00231DB9">
        <w:rPr>
          <w:rFonts w:ascii="Times New Roman" w:hAnsi="Times New Roman" w:cs="Times New Roman"/>
          <w:b/>
          <w:sz w:val="24"/>
          <w:szCs w:val="24"/>
          <w:lang w:val="ro-RO"/>
        </w:rPr>
        <w:t xml:space="preserve"> multianual</w:t>
      </w:r>
      <w:r w:rsidRPr="00876B68">
        <w:rPr>
          <w:rFonts w:ascii="Times New Roman" w:hAnsi="Times New Roman" w:cs="Times New Roman"/>
          <w:b/>
          <w:sz w:val="24"/>
          <w:szCs w:val="24"/>
        </w:rPr>
        <w:t xml:space="preserve"> de</w:t>
      </w:r>
      <w:r w:rsidRPr="00231DB9">
        <w:rPr>
          <w:rFonts w:ascii="Times New Roman" w:hAnsi="Times New Roman" w:cs="Times New Roman"/>
          <w:b/>
          <w:sz w:val="24"/>
          <w:szCs w:val="24"/>
          <w:lang w:val="ro-RO"/>
        </w:rPr>
        <w:t xml:space="preserve"> interes</w:t>
      </w:r>
      <w:r w:rsidRPr="00876B68">
        <w:rPr>
          <w:rFonts w:ascii="Times New Roman" w:hAnsi="Times New Roman" w:cs="Times New Roman"/>
          <w:b/>
          <w:sz w:val="24"/>
          <w:szCs w:val="24"/>
        </w:rPr>
        <w:t xml:space="preserve"> public de incluziune socială are la bază:</w:t>
      </w:r>
    </w:p>
    <w:p w:rsidR="006465B9" w:rsidRPr="00876B68" w:rsidRDefault="006465B9" w:rsidP="001C7EF9">
      <w:pPr>
        <w:pStyle w:val="ListParagraph"/>
        <w:numPr>
          <w:ilvl w:val="0"/>
          <w:numId w:val="11"/>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Dezvoltarea locală plasată sub responsabilitatea comunităţii (DLRC), care este un instrument pentru promovarea dezvoltării integrate şi implicării comunităţilor în dezvoltarea locală prin formarea unui parteneriat local. Parteneriatul local are rolul de a elabora și de a implementa o strategie de dezvoltare locală integrată, beneficiind de finanțare pe termen lung, și deținând puterea de decizie cu privire la modul în care sunt cheltuite fondurile. </w:t>
      </w:r>
    </w:p>
    <w:p w:rsidR="006465B9" w:rsidRPr="00876B68" w:rsidRDefault="006465B9" w:rsidP="001C7EF9">
      <w:pPr>
        <w:pStyle w:val="ListParagraph"/>
        <w:numPr>
          <w:ilvl w:val="0"/>
          <w:numId w:val="11"/>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Strategia de Dezvoltare Locală elaborată de către Asociația Grup de Acțiune Locală ”Sepsi”.</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b/>
          <w:sz w:val="24"/>
          <w:szCs w:val="24"/>
        </w:rPr>
        <w:tab/>
      </w:r>
      <w:r w:rsidRPr="00876B68">
        <w:rPr>
          <w:rFonts w:ascii="Times New Roman" w:hAnsi="Times New Roman" w:cs="Times New Roman"/>
          <w:b/>
          <w:sz w:val="24"/>
          <w:szCs w:val="24"/>
        </w:rPr>
        <w:t>Aria de intervenție</w:t>
      </w:r>
      <w:r w:rsidRPr="00876B68">
        <w:rPr>
          <w:rFonts w:ascii="Times New Roman" w:hAnsi="Times New Roman" w:cs="Times New Roman"/>
          <w:sz w:val="24"/>
          <w:szCs w:val="24"/>
        </w:rPr>
        <w:t xml:space="preserve"> al Programului este pe raza municipiului Sfântu Gheorghe, cu localitățile aparținătoare, și anume: Chilieni și Coșeni. </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b/>
          <w:sz w:val="24"/>
          <w:szCs w:val="24"/>
        </w:rPr>
        <w:tab/>
      </w:r>
      <w:r w:rsidRPr="00876B68">
        <w:rPr>
          <w:rFonts w:ascii="Times New Roman" w:hAnsi="Times New Roman" w:cs="Times New Roman"/>
          <w:b/>
          <w:sz w:val="24"/>
          <w:szCs w:val="24"/>
        </w:rPr>
        <w:t xml:space="preserve">Scopul Programului </w:t>
      </w:r>
      <w:r w:rsidRPr="00876B68">
        <w:rPr>
          <w:rFonts w:ascii="Times New Roman" w:hAnsi="Times New Roman" w:cs="Times New Roman"/>
          <w:sz w:val="24"/>
          <w:szCs w:val="24"/>
        </w:rPr>
        <w:t>este incluziunea socială și desegregarea persoanelor din comunități marginalizate și aflate în risc de sărăcie din municipiul Sfântu Gheorghe, prin luarea unor măsuri ceea ce pregătesc, susțin și asigură sustenabilitatea integrată pe termen lung a investițiilor infrastructurale, care vor fii realizate în perioada următoare și constă din acele investiții (cel puțin 10) pentru care Primăria a obținut finanțare nerambursabilă din diferite surse sau care sunt finanțate din resurse proprii și vor fii realizate în zone urbane marginalizate din Sfântu Gheorghe, inclusiv Cartierul Őrkő unde se va desfășura o intervenție amplă de urbanizare.</w:t>
      </w:r>
    </w:p>
    <w:p w:rsidR="006465B9" w:rsidRPr="00876B68" w:rsidRDefault="006465B9" w:rsidP="001C7EF9">
      <w:p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Programul va cuprinde o serie de activități complementare care vor facilita implementarea SDL, și care o să contribuie direct sau indirect la combaterea excluziunii sociale și reducerea sărăciei, incluziunea socială și desegregarea persoanelor din comunități marginalizate și aflate în risc de sărăcie din municipiul Sfântu Gheorghe.</w:t>
      </w:r>
    </w:p>
    <w:p w:rsidR="006465B9" w:rsidRPr="00876B68" w:rsidRDefault="006465B9" w:rsidP="001C7EF9">
      <w:pPr>
        <w:spacing w:line="240" w:lineRule="auto"/>
        <w:jc w:val="both"/>
        <w:rPr>
          <w:rFonts w:ascii="Times New Roman" w:hAnsi="Times New Roman" w:cs="Times New Roman"/>
          <w:b/>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Obiectivele Programului:</w:t>
      </w:r>
    </w:p>
    <w:p w:rsidR="006465B9" w:rsidRPr="00876B68" w:rsidRDefault="006465B9" w:rsidP="001C7EF9">
      <w:pPr>
        <w:pStyle w:val="ListParagraph"/>
        <w:numPr>
          <w:ilvl w:val="0"/>
          <w:numId w:val="12"/>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Asumarea SDL Sfântu Gheorghe elaborată de Asociația Grup de Acțiune Locală Sepsi;</w:t>
      </w:r>
    </w:p>
    <w:p w:rsidR="006465B9" w:rsidRPr="00876B68" w:rsidRDefault="006465B9" w:rsidP="001C7EF9">
      <w:pPr>
        <w:pStyle w:val="ListParagraph"/>
        <w:numPr>
          <w:ilvl w:val="0"/>
          <w:numId w:val="12"/>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Implementarea intervențiilor din SDL Sfântu Gheorghe;</w:t>
      </w:r>
    </w:p>
    <w:p w:rsidR="006465B9" w:rsidRPr="00876B68" w:rsidRDefault="006465B9" w:rsidP="001C7EF9">
      <w:pPr>
        <w:pStyle w:val="ListParagraph"/>
        <w:numPr>
          <w:ilvl w:val="0"/>
          <w:numId w:val="12"/>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Implementarea unor activități de tip suport pentru realizarea intervențiilor din SDL Sfântu Gheorghe;</w:t>
      </w:r>
    </w:p>
    <w:p w:rsidR="006465B9" w:rsidRPr="00876B68" w:rsidRDefault="006465B9" w:rsidP="001C7EF9">
      <w:pPr>
        <w:pStyle w:val="ListParagraph"/>
        <w:numPr>
          <w:ilvl w:val="0"/>
          <w:numId w:val="12"/>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Reglementarea urbanistică a zonelor urbane marginalizate;</w:t>
      </w:r>
    </w:p>
    <w:p w:rsidR="006465B9" w:rsidRPr="00876B68" w:rsidRDefault="006465B9" w:rsidP="001C7EF9">
      <w:pPr>
        <w:pStyle w:val="ListParagraph"/>
        <w:numPr>
          <w:ilvl w:val="0"/>
          <w:numId w:val="12"/>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Îmbunătățirea accesului la și a calității serviciilor sociale și conexe pentru diferite grupuri vulnerabile ale municipiului (administrative, sociale, de educație)</w:t>
      </w:r>
    </w:p>
    <w:p w:rsidR="006465B9" w:rsidRPr="00876B68" w:rsidRDefault="006465B9" w:rsidP="001C7EF9">
      <w:pPr>
        <w:pStyle w:val="ListParagraph"/>
        <w:numPr>
          <w:ilvl w:val="0"/>
          <w:numId w:val="12"/>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Inițierea și derularea unor programe și proiecte proprii care servesc desegregarea educațională și de locuire, reducerea sărăciei și combaterea discriminării.</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b/>
          <w:sz w:val="24"/>
          <w:szCs w:val="24"/>
        </w:rPr>
        <w:tab/>
      </w:r>
      <w:r w:rsidRPr="00876B68">
        <w:rPr>
          <w:rFonts w:ascii="Times New Roman" w:hAnsi="Times New Roman" w:cs="Times New Roman"/>
          <w:b/>
          <w:sz w:val="24"/>
          <w:szCs w:val="24"/>
        </w:rPr>
        <w:t>Acțiunile propuse spre implementare</w:t>
      </w:r>
      <w:r w:rsidRPr="00876B68">
        <w:rPr>
          <w:rFonts w:ascii="Times New Roman" w:hAnsi="Times New Roman" w:cs="Times New Roman"/>
          <w:sz w:val="24"/>
          <w:szCs w:val="24"/>
        </w:rPr>
        <w:t xml:space="preserve"> în cadrul acestui Program multianual vor viza investiţii complementare axate atât pe </w:t>
      </w:r>
      <w:r w:rsidRPr="00876B68">
        <w:rPr>
          <w:rFonts w:ascii="Times New Roman" w:hAnsi="Times New Roman" w:cs="Times New Roman"/>
          <w:b/>
          <w:sz w:val="24"/>
          <w:szCs w:val="24"/>
        </w:rPr>
        <w:t>infrastructura</w:t>
      </w:r>
      <w:r w:rsidRPr="00876B68">
        <w:rPr>
          <w:rFonts w:ascii="Times New Roman" w:hAnsi="Times New Roman" w:cs="Times New Roman"/>
          <w:sz w:val="24"/>
          <w:szCs w:val="24"/>
        </w:rPr>
        <w:t xml:space="preserve"> (de locuire - locuinţe sociale, infrastructura socială - educaţie, sănătate, servicii sociale, amenajarea spațiului urban degradat şi/sau ale spațiilor publice urbane, etc.) cât și pe </w:t>
      </w:r>
      <w:r w:rsidRPr="00876B68">
        <w:rPr>
          <w:rFonts w:ascii="Times New Roman" w:hAnsi="Times New Roman" w:cs="Times New Roman"/>
          <w:b/>
          <w:sz w:val="24"/>
          <w:szCs w:val="24"/>
        </w:rPr>
        <w:t>servicii</w:t>
      </w:r>
      <w:r w:rsidRPr="00876B68">
        <w:rPr>
          <w:rFonts w:ascii="Times New Roman" w:hAnsi="Times New Roman" w:cs="Times New Roman"/>
          <w:sz w:val="24"/>
          <w:szCs w:val="24"/>
        </w:rPr>
        <w:t xml:space="preserve"> (măsuri destinate încurajării ocupării și dezvoltării serviciilor socio-medicale, sociale, de educație, inclusiv implementarea unor activităţi de dezvoltare comunitară integrată - informare/consiliere/mediere etc.).</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sz w:val="24"/>
          <w:szCs w:val="24"/>
        </w:rPr>
        <w:t xml:space="preserve">Având în vedere actuala criză de sănătate mondială cauzată de noul Coronavirus și efectele acesteia asupra economiei și a structurilor sociale este iminentă </w:t>
      </w:r>
      <w:r w:rsidR="00C277D0">
        <w:rPr>
          <w:rFonts w:ascii="Times New Roman" w:hAnsi="Times New Roman" w:cs="Times New Roman"/>
          <w:sz w:val="24"/>
          <w:szCs w:val="24"/>
        </w:rPr>
        <w:t>identificarea</w:t>
      </w:r>
      <w:bookmarkStart w:id="0" w:name="_GoBack"/>
      <w:bookmarkEnd w:id="0"/>
      <w:r w:rsidRPr="00876B68">
        <w:rPr>
          <w:rFonts w:ascii="Times New Roman" w:hAnsi="Times New Roman" w:cs="Times New Roman"/>
          <w:sz w:val="24"/>
          <w:szCs w:val="24"/>
        </w:rPr>
        <w:t xml:space="preserve"> posibilelor riscuri legate de agravarea situației familiilor care trăiesc în condiții de sărăcie sau deprivare materială severă. În acest context Programul multianual ar putea asigura diversificarea măsurilor de protecție socială pentru a acoperi nevoile  familiilor pe durata pandemiei de COVID-19.</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876B68">
        <w:rPr>
          <w:rFonts w:ascii="Times New Roman" w:hAnsi="Times New Roman" w:cs="Times New Roman"/>
          <w:sz w:val="24"/>
          <w:szCs w:val="24"/>
        </w:rPr>
        <w:t>Programul prevede</w:t>
      </w:r>
      <w:r w:rsidR="00E17661">
        <w:rPr>
          <w:rFonts w:ascii="Times New Roman" w:hAnsi="Times New Roman" w:cs="Times New Roman"/>
          <w:sz w:val="24"/>
          <w:szCs w:val="24"/>
        </w:rPr>
        <w:t xml:space="preserve"> </w:t>
      </w:r>
      <w:r w:rsidR="007C4A18">
        <w:rPr>
          <w:rFonts w:ascii="Times New Roman" w:hAnsi="Times New Roman" w:cs="Times New Roman"/>
          <w:sz w:val="24"/>
          <w:szCs w:val="24"/>
        </w:rPr>
        <w:t>elaborarea</w:t>
      </w:r>
      <w:r w:rsidRPr="00876B68">
        <w:rPr>
          <w:rFonts w:ascii="Times New Roman" w:hAnsi="Times New Roman" w:cs="Times New Roman"/>
          <w:sz w:val="24"/>
          <w:szCs w:val="24"/>
        </w:rPr>
        <w:t xml:space="preserve"> </w:t>
      </w:r>
      <w:r w:rsidR="00E17661">
        <w:rPr>
          <w:rFonts w:ascii="Times New Roman" w:hAnsi="Times New Roman" w:cs="Times New Roman"/>
          <w:sz w:val="24"/>
          <w:szCs w:val="24"/>
        </w:rPr>
        <w:t>la începutul fiecărui an a unui P</w:t>
      </w:r>
      <w:r w:rsidRPr="00876B68">
        <w:rPr>
          <w:rFonts w:ascii="Times New Roman" w:hAnsi="Times New Roman" w:cs="Times New Roman"/>
          <w:sz w:val="24"/>
          <w:szCs w:val="24"/>
        </w:rPr>
        <w:t>lan de acțiune privind investițiile planificate pentru anul respect</w:t>
      </w:r>
      <w:r w:rsidR="00E17661">
        <w:rPr>
          <w:rFonts w:ascii="Times New Roman" w:hAnsi="Times New Roman" w:cs="Times New Roman"/>
          <w:sz w:val="24"/>
          <w:szCs w:val="24"/>
        </w:rPr>
        <w:t>iv. Acest Plan de acțiune va fi elaborat anual și va fi</w:t>
      </w:r>
      <w:r w:rsidRPr="00876B68">
        <w:rPr>
          <w:rFonts w:ascii="Times New Roman" w:hAnsi="Times New Roman" w:cs="Times New Roman"/>
          <w:sz w:val="24"/>
          <w:szCs w:val="24"/>
        </w:rPr>
        <w:t xml:space="preserve"> </w:t>
      </w:r>
      <w:r w:rsidR="00E17661">
        <w:rPr>
          <w:rFonts w:ascii="Times New Roman" w:hAnsi="Times New Roman" w:cs="Times New Roman"/>
          <w:sz w:val="24"/>
          <w:szCs w:val="24"/>
        </w:rPr>
        <w:t>înaintat spre aprobare Consiliului local al m</w:t>
      </w:r>
      <w:r w:rsidRPr="00876B68">
        <w:rPr>
          <w:rFonts w:ascii="Times New Roman" w:hAnsi="Times New Roman" w:cs="Times New Roman"/>
          <w:sz w:val="24"/>
          <w:szCs w:val="24"/>
        </w:rPr>
        <w:t xml:space="preserve">unicipiului Sfântu Gheorghe. </w:t>
      </w:r>
    </w:p>
    <w:p w:rsidR="006465B9" w:rsidRPr="00876B68" w:rsidRDefault="006465B9" w:rsidP="001C7EF9">
      <w:pPr>
        <w:spacing w:line="240" w:lineRule="auto"/>
        <w:jc w:val="both"/>
        <w:rPr>
          <w:rFonts w:ascii="Times New Roman" w:hAnsi="Times New Roman" w:cs="Times New Roman"/>
          <w:b/>
          <w:sz w:val="24"/>
          <w:szCs w:val="24"/>
        </w:rPr>
      </w:pPr>
      <w:r>
        <w:rPr>
          <w:rFonts w:ascii="Times New Roman" w:hAnsi="Times New Roman" w:cs="Times New Roman"/>
          <w:b/>
          <w:sz w:val="24"/>
          <w:szCs w:val="24"/>
        </w:rPr>
        <w:tab/>
      </w:r>
      <w:r w:rsidRPr="00876B68">
        <w:rPr>
          <w:rFonts w:ascii="Times New Roman" w:hAnsi="Times New Roman" w:cs="Times New Roman"/>
          <w:b/>
          <w:sz w:val="24"/>
          <w:szCs w:val="24"/>
        </w:rPr>
        <w:t xml:space="preserve">Rezultate </w:t>
      </w:r>
      <w:r w:rsidRPr="00876B68">
        <w:rPr>
          <w:rFonts w:ascii="Times New Roman" w:hAnsi="Times New Roman" w:cs="Times New Roman"/>
          <w:b/>
          <w:sz w:val="24"/>
          <w:szCs w:val="24"/>
          <w:lang w:val="ro-RO"/>
        </w:rPr>
        <w:t xml:space="preserve">așteptate ale </w:t>
      </w:r>
      <w:r w:rsidRPr="00876B68">
        <w:rPr>
          <w:rFonts w:ascii="Times New Roman" w:hAnsi="Times New Roman" w:cs="Times New Roman"/>
          <w:b/>
          <w:sz w:val="24"/>
          <w:szCs w:val="24"/>
        </w:rPr>
        <w:t>Programului multianual de incluziune socială:</w:t>
      </w:r>
    </w:p>
    <w:p w:rsidR="006465B9" w:rsidRPr="00876B68" w:rsidRDefault="006465B9" w:rsidP="001C7EF9">
      <w:pPr>
        <w:pStyle w:val="ListParagraph"/>
        <w:numPr>
          <w:ilvl w:val="0"/>
          <w:numId w:val="13"/>
        </w:numPr>
        <w:spacing w:line="240" w:lineRule="auto"/>
        <w:ind w:left="450" w:hanging="450"/>
        <w:jc w:val="both"/>
        <w:rPr>
          <w:rFonts w:ascii="Times New Roman" w:hAnsi="Times New Roman" w:cs="Times New Roman"/>
          <w:sz w:val="24"/>
          <w:szCs w:val="24"/>
        </w:rPr>
      </w:pPr>
      <w:r w:rsidRPr="00876B68">
        <w:rPr>
          <w:rFonts w:ascii="Times New Roman" w:hAnsi="Times New Roman" w:cs="Times New Roman"/>
          <w:sz w:val="24"/>
          <w:szCs w:val="24"/>
        </w:rPr>
        <w:t>creșterea numărului persoanelor cu venituri constante, suficiente pentru a asigura condiții decente de locuire;</w:t>
      </w:r>
    </w:p>
    <w:p w:rsidR="006465B9" w:rsidRPr="00876B68" w:rsidRDefault="006465B9" w:rsidP="001C7EF9">
      <w:pPr>
        <w:pStyle w:val="ListParagraph"/>
        <w:numPr>
          <w:ilvl w:val="0"/>
          <w:numId w:val="13"/>
        </w:numPr>
        <w:spacing w:line="240" w:lineRule="auto"/>
        <w:ind w:left="450" w:hanging="450"/>
        <w:jc w:val="both"/>
        <w:rPr>
          <w:rFonts w:ascii="Times New Roman" w:hAnsi="Times New Roman" w:cs="Times New Roman"/>
          <w:sz w:val="24"/>
          <w:szCs w:val="24"/>
        </w:rPr>
      </w:pPr>
      <w:r w:rsidRPr="00876B68">
        <w:rPr>
          <w:rFonts w:ascii="Times New Roman" w:hAnsi="Times New Roman" w:cs="Times New Roman"/>
          <w:sz w:val="24"/>
          <w:szCs w:val="24"/>
        </w:rPr>
        <w:t>acces la servicii publice, printre care și cele de sănătate, hrană adecvată pentru întreaga familie, şi, în acelaşi timp, pentru a acoperi costurile legate de şcoală pentru copii;</w:t>
      </w:r>
    </w:p>
    <w:p w:rsidR="006465B9" w:rsidRPr="00876B68" w:rsidRDefault="006465B9" w:rsidP="001C7EF9">
      <w:pPr>
        <w:pStyle w:val="ListParagraph"/>
        <w:numPr>
          <w:ilvl w:val="0"/>
          <w:numId w:val="13"/>
        </w:numPr>
        <w:spacing w:line="240" w:lineRule="auto"/>
        <w:ind w:left="450" w:hanging="450"/>
        <w:jc w:val="both"/>
        <w:rPr>
          <w:rFonts w:ascii="Times New Roman" w:hAnsi="Times New Roman" w:cs="Times New Roman"/>
          <w:sz w:val="24"/>
          <w:szCs w:val="24"/>
        </w:rPr>
      </w:pPr>
      <w:r w:rsidRPr="00876B68">
        <w:rPr>
          <w:rFonts w:ascii="Times New Roman" w:hAnsi="Times New Roman" w:cs="Times New Roman"/>
          <w:sz w:val="24"/>
          <w:szCs w:val="24"/>
        </w:rPr>
        <w:t>scăderea numărului de persoane aflate în risc de sărăcie sau în stare de deprivare severă;</w:t>
      </w:r>
    </w:p>
    <w:p w:rsidR="006465B9" w:rsidRPr="00876B68" w:rsidRDefault="006465B9" w:rsidP="001C7EF9">
      <w:pPr>
        <w:pStyle w:val="ListParagraph"/>
        <w:numPr>
          <w:ilvl w:val="0"/>
          <w:numId w:val="13"/>
        </w:numPr>
        <w:spacing w:line="240" w:lineRule="auto"/>
        <w:ind w:left="450" w:hanging="450"/>
        <w:jc w:val="both"/>
        <w:rPr>
          <w:rFonts w:ascii="Times New Roman" w:hAnsi="Times New Roman" w:cs="Times New Roman"/>
          <w:sz w:val="24"/>
          <w:szCs w:val="24"/>
        </w:rPr>
      </w:pPr>
      <w:r w:rsidRPr="00876B68">
        <w:rPr>
          <w:rFonts w:ascii="Times New Roman" w:hAnsi="Times New Roman" w:cs="Times New Roman"/>
          <w:sz w:val="24"/>
          <w:szCs w:val="24"/>
        </w:rPr>
        <w:t>îmbunătățirea participării copiilor la educaţie;</w:t>
      </w:r>
    </w:p>
    <w:p w:rsidR="006465B9" w:rsidRPr="00876B68" w:rsidRDefault="006465B9" w:rsidP="001C7EF9">
      <w:pPr>
        <w:pStyle w:val="ListParagraph"/>
        <w:numPr>
          <w:ilvl w:val="0"/>
          <w:numId w:val="13"/>
        </w:numPr>
        <w:spacing w:line="240" w:lineRule="auto"/>
        <w:ind w:left="450" w:hanging="450"/>
        <w:jc w:val="both"/>
        <w:rPr>
          <w:rFonts w:ascii="Times New Roman" w:hAnsi="Times New Roman" w:cs="Times New Roman"/>
          <w:sz w:val="24"/>
          <w:szCs w:val="24"/>
        </w:rPr>
      </w:pPr>
      <w:r w:rsidRPr="00876B68">
        <w:rPr>
          <w:rFonts w:ascii="Times New Roman" w:hAnsi="Times New Roman" w:cs="Times New Roman"/>
          <w:sz w:val="24"/>
          <w:szCs w:val="24"/>
        </w:rPr>
        <w:t>scăderea nivelului de sărăcie;</w:t>
      </w:r>
    </w:p>
    <w:p w:rsidR="006465B9" w:rsidRDefault="006465B9" w:rsidP="001C7EF9">
      <w:pPr>
        <w:pStyle w:val="ListParagraph"/>
        <w:numPr>
          <w:ilvl w:val="0"/>
          <w:numId w:val="13"/>
        </w:numPr>
        <w:spacing w:line="240" w:lineRule="auto"/>
        <w:ind w:left="450" w:hanging="450"/>
        <w:jc w:val="both"/>
        <w:rPr>
          <w:rFonts w:ascii="Times New Roman" w:hAnsi="Times New Roman" w:cs="Times New Roman"/>
          <w:sz w:val="24"/>
          <w:szCs w:val="24"/>
        </w:rPr>
      </w:pPr>
      <w:r w:rsidRPr="00876B68">
        <w:rPr>
          <w:rFonts w:ascii="Times New Roman" w:hAnsi="Times New Roman" w:cs="Times New Roman"/>
          <w:sz w:val="24"/>
          <w:szCs w:val="24"/>
        </w:rPr>
        <w:t>îmbunătățirea nivelului de incluziune socială şi calitate a vieţii în comunitățile marginalizate vizate.</w:t>
      </w:r>
    </w:p>
    <w:p w:rsidR="006465B9" w:rsidRPr="00876B68" w:rsidRDefault="006465B9" w:rsidP="00876B68">
      <w:pPr>
        <w:pStyle w:val="ListParagraph"/>
        <w:spacing w:line="240" w:lineRule="auto"/>
        <w:ind w:left="0"/>
        <w:jc w:val="both"/>
        <w:rPr>
          <w:rFonts w:ascii="Times New Roman" w:hAnsi="Times New Roman" w:cs="Times New Roman"/>
          <w:sz w:val="24"/>
          <w:szCs w:val="24"/>
        </w:rPr>
      </w:pPr>
      <w:r w:rsidRPr="00876B68">
        <w:rPr>
          <w:rFonts w:ascii="Times New Roman" w:hAnsi="Times New Roman" w:cs="Times New Roman"/>
          <w:sz w:val="24"/>
          <w:szCs w:val="24"/>
        </w:rPr>
        <w:br w:type="page"/>
      </w:r>
    </w:p>
    <w:p w:rsidR="006465B9" w:rsidRPr="00876B68" w:rsidRDefault="006465B9" w:rsidP="001C7EF9">
      <w:pPr>
        <w:spacing w:line="240" w:lineRule="auto"/>
        <w:jc w:val="right"/>
        <w:rPr>
          <w:rFonts w:ascii="Times New Roman" w:hAnsi="Times New Roman" w:cs="Times New Roman"/>
          <w:sz w:val="24"/>
          <w:szCs w:val="24"/>
        </w:rPr>
      </w:pPr>
      <w:r w:rsidRPr="00876B68">
        <w:rPr>
          <w:rFonts w:ascii="Times New Roman" w:hAnsi="Times New Roman" w:cs="Times New Roman"/>
          <w:sz w:val="24"/>
          <w:szCs w:val="24"/>
        </w:rPr>
        <w:t>Anexa 1</w:t>
      </w:r>
    </w:p>
    <w:p w:rsidR="006465B9" w:rsidRPr="00876B68" w:rsidRDefault="006465B9" w:rsidP="001C7EF9">
      <w:pPr>
        <w:spacing w:line="240" w:lineRule="auto"/>
        <w:jc w:val="center"/>
        <w:rPr>
          <w:rFonts w:ascii="Times New Roman" w:hAnsi="Times New Roman" w:cs="Times New Roman"/>
          <w:b/>
          <w:sz w:val="24"/>
          <w:szCs w:val="24"/>
          <w:highlight w:val="yellow"/>
        </w:rPr>
      </w:pPr>
    </w:p>
    <w:p w:rsidR="006465B9" w:rsidRPr="00876B68" w:rsidRDefault="006465B9" w:rsidP="001C7EF9">
      <w:pPr>
        <w:spacing w:line="240" w:lineRule="auto"/>
        <w:jc w:val="center"/>
        <w:rPr>
          <w:rFonts w:ascii="Times New Roman" w:hAnsi="Times New Roman" w:cs="Times New Roman"/>
          <w:b/>
          <w:sz w:val="24"/>
          <w:szCs w:val="24"/>
        </w:rPr>
      </w:pPr>
      <w:r w:rsidRPr="00876B68">
        <w:rPr>
          <w:rFonts w:ascii="Times New Roman" w:hAnsi="Times New Roman" w:cs="Times New Roman"/>
          <w:b/>
          <w:sz w:val="24"/>
          <w:szCs w:val="24"/>
        </w:rPr>
        <w:t>Ghid privind Programul multianual de incluziune socială</w:t>
      </w:r>
    </w:p>
    <w:p w:rsidR="006465B9" w:rsidRPr="00876B68" w:rsidRDefault="006465B9" w:rsidP="001C7EF9">
      <w:pPr>
        <w:spacing w:line="240" w:lineRule="auto"/>
        <w:jc w:val="center"/>
        <w:rPr>
          <w:rFonts w:ascii="Times New Roman" w:hAnsi="Times New Roman" w:cs="Times New Roman"/>
          <w:b/>
          <w:sz w:val="24"/>
          <w:szCs w:val="24"/>
        </w:rPr>
      </w:pPr>
      <w:r w:rsidRPr="00876B68">
        <w:rPr>
          <w:rFonts w:ascii="Times New Roman" w:hAnsi="Times New Roman" w:cs="Times New Roman"/>
          <w:b/>
          <w:sz w:val="24"/>
          <w:szCs w:val="24"/>
        </w:rPr>
        <w:t>implementat în municipiului Sfântu Gheorghe</w:t>
      </w:r>
    </w:p>
    <w:p w:rsidR="006465B9" w:rsidRPr="00876B68" w:rsidRDefault="006465B9" w:rsidP="001C7EF9">
      <w:pPr>
        <w:spacing w:line="240" w:lineRule="auto"/>
        <w:jc w:val="both"/>
        <w:rPr>
          <w:rFonts w:ascii="Times New Roman" w:hAnsi="Times New Roman" w:cs="Times New Roman"/>
          <w:b/>
          <w:sz w:val="24"/>
          <w:szCs w:val="24"/>
        </w:rPr>
      </w:pPr>
    </w:p>
    <w:p w:rsidR="006465B9" w:rsidRPr="00876B68" w:rsidRDefault="006465B9" w:rsidP="001C7EF9">
      <w:pPr>
        <w:spacing w:line="240" w:lineRule="auto"/>
        <w:jc w:val="both"/>
        <w:rPr>
          <w:rFonts w:ascii="Times New Roman" w:hAnsi="Times New Roman" w:cs="Times New Roman"/>
          <w:b/>
          <w:sz w:val="24"/>
          <w:szCs w:val="24"/>
        </w:rPr>
      </w:pPr>
      <w:r>
        <w:rPr>
          <w:rFonts w:ascii="Times New Roman" w:hAnsi="Times New Roman" w:cs="Times New Roman"/>
          <w:b/>
          <w:sz w:val="24"/>
          <w:szCs w:val="24"/>
        </w:rPr>
        <w:tab/>
      </w:r>
      <w:smartTag w:uri="urn:schemas-microsoft-com:office:smarttags" w:element="place">
        <w:smartTag w:uri="urn:schemas:contacts" w:element="Sn">
          <w:r w:rsidRPr="00876B68">
            <w:rPr>
              <w:rFonts w:ascii="Times New Roman" w:hAnsi="Times New Roman" w:cs="Times New Roman"/>
              <w:b/>
              <w:sz w:val="24"/>
              <w:szCs w:val="24"/>
            </w:rPr>
            <w:t>Capitolul</w:t>
          </w:r>
        </w:smartTag>
        <w:r w:rsidRPr="00876B68">
          <w:rPr>
            <w:rFonts w:ascii="Times New Roman" w:hAnsi="Times New Roman" w:cs="Times New Roman"/>
            <w:b/>
            <w:sz w:val="24"/>
            <w:szCs w:val="24"/>
          </w:rPr>
          <w:t xml:space="preserve"> </w:t>
        </w:r>
        <w:smartTag w:uri="urn:schemas:contacts" w:element="Sn">
          <w:r w:rsidRPr="00876B68">
            <w:rPr>
              <w:rFonts w:ascii="Times New Roman" w:hAnsi="Times New Roman" w:cs="Times New Roman"/>
              <w:b/>
              <w:sz w:val="24"/>
              <w:szCs w:val="24"/>
            </w:rPr>
            <w:t>I.</w:t>
          </w:r>
        </w:smartTag>
      </w:smartTag>
      <w:r w:rsidRPr="00876B68">
        <w:rPr>
          <w:rFonts w:ascii="Times New Roman" w:hAnsi="Times New Roman" w:cs="Times New Roman"/>
          <w:b/>
          <w:sz w:val="24"/>
          <w:szCs w:val="24"/>
        </w:rPr>
        <w:t xml:space="preserve"> Dispoziții generale</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 1.</w:t>
      </w:r>
      <w:r w:rsidRPr="00876B68">
        <w:rPr>
          <w:rFonts w:ascii="Times New Roman" w:hAnsi="Times New Roman" w:cs="Times New Roman"/>
          <w:sz w:val="24"/>
          <w:szCs w:val="24"/>
        </w:rPr>
        <w:t xml:space="preserve"> Prezentul </w:t>
      </w:r>
      <w:r w:rsidR="005E1044">
        <w:rPr>
          <w:rFonts w:ascii="Times New Roman" w:hAnsi="Times New Roman" w:cs="Times New Roman"/>
          <w:sz w:val="24"/>
          <w:szCs w:val="24"/>
        </w:rPr>
        <w:t>ghid</w:t>
      </w:r>
      <w:r w:rsidRPr="00876B68">
        <w:rPr>
          <w:rFonts w:ascii="Times New Roman" w:hAnsi="Times New Roman" w:cs="Times New Roman"/>
          <w:sz w:val="24"/>
          <w:szCs w:val="24"/>
        </w:rPr>
        <w:t xml:space="preserve"> stabilește cadrul general și procedura Programului de incluziune socială de interes local, aprobat de Consiliul Local al Mun. Sfântu Gheorghe prin HCL nr. </w:t>
      </w:r>
      <w:r>
        <w:rPr>
          <w:rFonts w:ascii="Times New Roman" w:hAnsi="Times New Roman" w:cs="Times New Roman"/>
          <w:sz w:val="24"/>
          <w:szCs w:val="24"/>
        </w:rPr>
        <w:t>_____</w:t>
      </w:r>
      <w:r w:rsidRPr="00876B68">
        <w:rPr>
          <w:rFonts w:ascii="Times New Roman" w:hAnsi="Times New Roman" w:cs="Times New Roman"/>
          <w:sz w:val="24"/>
          <w:szCs w:val="24"/>
        </w:rPr>
        <w:t>/2021.</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w:t>
      </w:r>
      <w:r>
        <w:rPr>
          <w:rFonts w:ascii="Times New Roman" w:hAnsi="Times New Roman" w:cs="Times New Roman"/>
          <w:b/>
          <w:sz w:val="24"/>
          <w:szCs w:val="24"/>
        </w:rPr>
        <w:t xml:space="preserve"> </w:t>
      </w:r>
      <w:r w:rsidRPr="00876B68">
        <w:rPr>
          <w:rFonts w:ascii="Times New Roman" w:hAnsi="Times New Roman" w:cs="Times New Roman"/>
          <w:b/>
          <w:sz w:val="24"/>
          <w:szCs w:val="24"/>
        </w:rPr>
        <w:t>2.</w:t>
      </w:r>
      <w:r w:rsidRPr="00876B68">
        <w:rPr>
          <w:rFonts w:ascii="Times New Roman" w:hAnsi="Times New Roman" w:cs="Times New Roman"/>
          <w:sz w:val="24"/>
          <w:szCs w:val="24"/>
        </w:rPr>
        <w:t xml:space="preserve"> Scopul și obiectivele programului constă în reducerea sărăciei, stimularea incluziunii sociale și combaterea segregării</w:t>
      </w:r>
      <w:r w:rsidR="005E1044">
        <w:rPr>
          <w:rFonts w:ascii="Times New Roman" w:hAnsi="Times New Roman" w:cs="Times New Roman"/>
          <w:sz w:val="24"/>
          <w:szCs w:val="24"/>
        </w:rPr>
        <w:t xml:space="preserve"> în rândul persoanelor rezidente din municipiul</w:t>
      </w:r>
      <w:r w:rsidRPr="00876B68">
        <w:rPr>
          <w:rFonts w:ascii="Times New Roman" w:hAnsi="Times New Roman" w:cs="Times New Roman"/>
          <w:sz w:val="24"/>
          <w:szCs w:val="24"/>
        </w:rPr>
        <w:t xml:space="preserve"> Sfântu Gheorghe aflați în risc de</w:t>
      </w:r>
      <w:r w:rsidR="001660F8">
        <w:rPr>
          <w:rFonts w:ascii="Times New Roman" w:hAnsi="Times New Roman" w:cs="Times New Roman"/>
          <w:sz w:val="24"/>
          <w:szCs w:val="24"/>
        </w:rPr>
        <w:t xml:space="preserve"> sărăcie și excluziune socială.</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w:t>
      </w:r>
      <w:r>
        <w:rPr>
          <w:rFonts w:ascii="Times New Roman" w:hAnsi="Times New Roman" w:cs="Times New Roman"/>
          <w:b/>
          <w:sz w:val="24"/>
          <w:szCs w:val="24"/>
        </w:rPr>
        <w:t xml:space="preserve"> </w:t>
      </w:r>
      <w:r w:rsidRPr="00876B68">
        <w:rPr>
          <w:rFonts w:ascii="Times New Roman" w:hAnsi="Times New Roman" w:cs="Times New Roman"/>
          <w:b/>
          <w:sz w:val="24"/>
          <w:szCs w:val="24"/>
        </w:rPr>
        <w:t>3.</w:t>
      </w:r>
      <w:r w:rsidRPr="00876B68">
        <w:rPr>
          <w:rFonts w:ascii="Times New Roman" w:hAnsi="Times New Roman" w:cs="Times New Roman"/>
          <w:sz w:val="24"/>
          <w:szCs w:val="24"/>
        </w:rPr>
        <w:t xml:space="preserve"> Beneficiarii programului: persoanele care trăiesc în risc de sărăcie și excluziune socială conform definiției Eurostat (indicatorul AROPE), în teritoriul administrativ al municipiului Sfântu Gheorghe, cu privire specială la copii și minori sub 18 ani, respectiv la cetățeni de etnie romă, dar nu numai. </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3.1.</w:t>
      </w:r>
      <w:r w:rsidRPr="00876B68">
        <w:rPr>
          <w:rFonts w:ascii="Times New Roman" w:hAnsi="Times New Roman" w:cs="Times New Roman"/>
          <w:sz w:val="24"/>
          <w:szCs w:val="24"/>
        </w:rPr>
        <w:t xml:space="preserve"> Conform definiției Eurostat</w:t>
      </w:r>
      <w:r w:rsidRPr="00876B68">
        <w:rPr>
          <w:rFonts w:ascii="Times New Roman" w:hAnsi="Times New Roman" w:cs="Times New Roman"/>
          <w:b/>
          <w:sz w:val="24"/>
          <w:szCs w:val="24"/>
        </w:rPr>
        <w:t xml:space="preserve"> </w:t>
      </w:r>
      <w:r w:rsidRPr="00876B68">
        <w:rPr>
          <w:rFonts w:ascii="Times New Roman" w:hAnsi="Times New Roman" w:cs="Times New Roman"/>
          <w:sz w:val="24"/>
          <w:szCs w:val="24"/>
        </w:rPr>
        <w:t xml:space="preserve">(indicatorul AROPE), </w:t>
      </w:r>
      <w:r w:rsidRPr="00876B68">
        <w:rPr>
          <w:rFonts w:ascii="Times New Roman" w:hAnsi="Times New Roman" w:cs="Times New Roman"/>
          <w:b/>
          <w:sz w:val="24"/>
          <w:szCs w:val="24"/>
        </w:rPr>
        <w:t>persoanele în risc de sărăcie sau excluziune socială</w:t>
      </w:r>
      <w:r w:rsidRPr="00876B68">
        <w:rPr>
          <w:rFonts w:ascii="Times New Roman" w:hAnsi="Times New Roman" w:cs="Times New Roman"/>
          <w:sz w:val="24"/>
          <w:szCs w:val="24"/>
        </w:rPr>
        <w:t xml:space="preserve"> sunt persoanele care se află într-una din următoarele situații:</w:t>
      </w:r>
    </w:p>
    <w:p w:rsidR="006465B9" w:rsidRPr="00876B68" w:rsidRDefault="006465B9" w:rsidP="001C7EF9">
      <w:pPr>
        <w:numPr>
          <w:ilvl w:val="0"/>
          <w:numId w:val="2"/>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(A) în </w:t>
      </w:r>
      <w:r w:rsidRPr="00876B68">
        <w:rPr>
          <w:rFonts w:ascii="Times New Roman" w:hAnsi="Times New Roman" w:cs="Times New Roman"/>
          <w:sz w:val="24"/>
          <w:szCs w:val="24"/>
        </w:rPr>
        <w:tab/>
        <w:t xml:space="preserve">risc de sărăcie </w:t>
      </w:r>
      <w:r w:rsidRPr="00876B68">
        <w:rPr>
          <w:rFonts w:ascii="Times New Roman" w:hAnsi="Times New Roman" w:cs="Times New Roman"/>
          <w:sz w:val="24"/>
          <w:szCs w:val="24"/>
        </w:rPr>
        <w:tab/>
      </w:r>
      <w:r w:rsidRPr="00876B68">
        <w:rPr>
          <w:rFonts w:ascii="Times New Roman" w:hAnsi="Times New Roman" w:cs="Times New Roman"/>
          <w:sz w:val="24"/>
          <w:szCs w:val="24"/>
        </w:rPr>
        <w:br/>
        <w:t>sau</w:t>
      </w:r>
    </w:p>
    <w:p w:rsidR="006465B9" w:rsidRPr="00876B68" w:rsidRDefault="006465B9" w:rsidP="001C7EF9">
      <w:pPr>
        <w:numPr>
          <w:ilvl w:val="0"/>
          <w:numId w:val="8"/>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(B) se confruntă cu o deprivare materială severă </w:t>
      </w:r>
      <w:r w:rsidRPr="00876B68">
        <w:rPr>
          <w:rFonts w:ascii="Times New Roman" w:hAnsi="Times New Roman" w:cs="Times New Roman"/>
          <w:sz w:val="24"/>
          <w:szCs w:val="24"/>
        </w:rPr>
        <w:tab/>
      </w:r>
      <w:r w:rsidRPr="00876B68">
        <w:rPr>
          <w:rFonts w:ascii="Times New Roman" w:hAnsi="Times New Roman" w:cs="Times New Roman"/>
          <w:sz w:val="24"/>
          <w:szCs w:val="24"/>
        </w:rPr>
        <w:br/>
        <w:t>sau</w:t>
      </w:r>
    </w:p>
    <w:p w:rsidR="006465B9" w:rsidRPr="00876B68" w:rsidRDefault="006465B9" w:rsidP="001C7EF9">
      <w:pPr>
        <w:numPr>
          <w:ilvl w:val="0"/>
          <w:numId w:val="3"/>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(C) trăiesc în gospodării cu o intensitate extrem de redusă a muncii.</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sz w:val="24"/>
          <w:szCs w:val="24"/>
        </w:rPr>
        <w:t>”</w:t>
      </w:r>
      <w:r w:rsidRPr="00876B68">
        <w:rPr>
          <w:rFonts w:ascii="Times New Roman" w:hAnsi="Times New Roman" w:cs="Times New Roman"/>
          <w:b/>
          <w:sz w:val="24"/>
          <w:szCs w:val="24"/>
        </w:rPr>
        <w:t xml:space="preserve">Persoane aflate în risc de sărăcie sau excluziune socială”, </w:t>
      </w:r>
      <w:r w:rsidRPr="00876B68">
        <w:rPr>
          <w:rFonts w:ascii="Times New Roman" w:hAnsi="Times New Roman" w:cs="Times New Roman"/>
          <w:sz w:val="24"/>
          <w:szCs w:val="24"/>
        </w:rPr>
        <w:t>persoane care se încadrează într-una din următoarele categorii de persoane:</w:t>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adulți (ex. șomeri, inactivi, persoane cu un nivel scăzut de </w:t>
      </w:r>
      <w:r w:rsidRPr="00876B68">
        <w:rPr>
          <w:rFonts w:ascii="Times New Roman" w:hAnsi="Times New Roman" w:cs="Times New Roman"/>
          <w:sz w:val="24"/>
          <w:szCs w:val="24"/>
        </w:rPr>
        <w:tab/>
        <w:t>educație etc);</w:t>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persoane aparținând minorității </w:t>
      </w:r>
      <w:smartTag w:uri="urn:schemas-microsoft-com:office:smarttags" w:element="City">
        <w:r w:rsidRPr="00876B68">
          <w:rPr>
            <w:rFonts w:ascii="Times New Roman" w:hAnsi="Times New Roman" w:cs="Times New Roman"/>
            <w:sz w:val="24"/>
            <w:szCs w:val="24"/>
          </w:rPr>
          <w:t>rome</w:t>
        </w:r>
      </w:smartTag>
      <w:r w:rsidRPr="00876B68">
        <w:rPr>
          <w:rFonts w:ascii="Times New Roman" w:hAnsi="Times New Roman" w:cs="Times New Roman"/>
          <w:sz w:val="24"/>
          <w:szCs w:val="24"/>
        </w:rPr>
        <w:t>;</w:t>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persoane care nu au acte de identitate (inclusiv copii fără CNP);</w:t>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persoane cu dizabilități; </w:t>
      </w:r>
      <w:r w:rsidRPr="00876B68">
        <w:rPr>
          <w:rFonts w:ascii="Times New Roman" w:hAnsi="Times New Roman" w:cs="Times New Roman"/>
          <w:sz w:val="24"/>
          <w:szCs w:val="24"/>
        </w:rPr>
        <w:tab/>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persoane vârstnice aflate în situații de dependență; </w:t>
      </w:r>
      <w:r w:rsidRPr="00876B68">
        <w:rPr>
          <w:rFonts w:ascii="Times New Roman" w:hAnsi="Times New Roman" w:cs="Times New Roman"/>
          <w:sz w:val="24"/>
          <w:szCs w:val="24"/>
        </w:rPr>
        <w:tab/>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copii care trăiesc în teritoriul acoperit de SDL aprobat (ex. </w:t>
      </w:r>
      <w:r w:rsidRPr="00876B68">
        <w:rPr>
          <w:rFonts w:ascii="Times New Roman" w:hAnsi="Times New Roman" w:cs="Times New Roman"/>
          <w:sz w:val="24"/>
          <w:szCs w:val="24"/>
        </w:rPr>
        <w:tab/>
        <w:t xml:space="preserve">antepreșcolari/ preșcolari/copii/ elevi (din învăţământul preuniversitar, ISCED 0-2), în special elevi din grupurile </w:t>
      </w:r>
      <w:r w:rsidRPr="00876B68">
        <w:rPr>
          <w:rFonts w:ascii="Times New Roman" w:hAnsi="Times New Roman" w:cs="Times New Roman"/>
          <w:sz w:val="24"/>
          <w:szCs w:val="24"/>
        </w:rPr>
        <w:tab/>
        <w:t>vulnerabile, cu accent pe copiii aparținând minorității roma, copiii cu dizabilități, copiii din comunitățile dezavantajate socio-economic, copiii cu unul sau ambii părinţi în mobilitate în afara localităţii de domiciliu etc.)</w:t>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părinţi/ tutori/ îngrijitori informali ai ante-preșcolarilor/copiilor/ preşcolarilor/ elevilor cu risc de părăsire timpurie a </w:t>
      </w:r>
      <w:r w:rsidRPr="00876B68">
        <w:rPr>
          <w:rFonts w:ascii="Times New Roman" w:hAnsi="Times New Roman" w:cs="Times New Roman"/>
          <w:sz w:val="24"/>
          <w:szCs w:val="24"/>
        </w:rPr>
        <w:tab/>
        <w:t>şcolii;</w:t>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copii/ tineri/adulți/ vârstnici cu tulburări de sănătate mintală, cu măsură de protecție specială etc.</w:t>
      </w:r>
    </w:p>
    <w:p w:rsidR="006465B9" w:rsidRPr="00876B68" w:rsidRDefault="006465B9" w:rsidP="001C7EF9">
      <w:pPr>
        <w:numPr>
          <w:ilvl w:val="0"/>
          <w:numId w:val="4"/>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persoane care au părăsit de timpuriu şcoala și care participă la programe de tip a doua șansă, din categoriile:</w:t>
      </w:r>
    </w:p>
    <w:p w:rsidR="006465B9" w:rsidRPr="003F7D63" w:rsidRDefault="006465B9" w:rsidP="001C7EF9">
      <w:pPr>
        <w:numPr>
          <w:ilvl w:val="0"/>
          <w:numId w:val="4"/>
        </w:numPr>
        <w:spacing w:line="240" w:lineRule="auto"/>
        <w:jc w:val="both"/>
        <w:rPr>
          <w:rFonts w:ascii="Times New Roman" w:hAnsi="Times New Roman" w:cs="Times New Roman"/>
          <w:sz w:val="24"/>
          <w:szCs w:val="24"/>
        </w:rPr>
      </w:pPr>
      <w:r w:rsidRPr="003F7D63">
        <w:rPr>
          <w:rFonts w:ascii="Times New Roman" w:hAnsi="Times New Roman" w:cs="Times New Roman"/>
          <w:sz w:val="24"/>
          <w:szCs w:val="24"/>
        </w:rPr>
        <w:t>tineri cu vârsta cuprinsă între 12-16 ani care au depășit cu cel puţin 4 ani vârsta corespunzătoare clasei neabsolvite;</w:t>
      </w:r>
    </w:p>
    <w:p w:rsidR="006465B9" w:rsidRPr="003F7D63" w:rsidRDefault="006465B9" w:rsidP="001C7EF9">
      <w:pPr>
        <w:numPr>
          <w:ilvl w:val="0"/>
          <w:numId w:val="4"/>
        </w:numPr>
        <w:spacing w:line="240" w:lineRule="auto"/>
        <w:jc w:val="both"/>
        <w:rPr>
          <w:rFonts w:ascii="Times New Roman" w:hAnsi="Times New Roman" w:cs="Times New Roman"/>
          <w:sz w:val="24"/>
          <w:szCs w:val="24"/>
        </w:rPr>
      </w:pPr>
      <w:r w:rsidRPr="003F7D63">
        <w:rPr>
          <w:rFonts w:ascii="Times New Roman" w:hAnsi="Times New Roman" w:cs="Times New Roman"/>
          <w:sz w:val="24"/>
          <w:szCs w:val="24"/>
        </w:rPr>
        <w:t>tineri cu vârsta cuprinsă între 16-24 ani care au un loc de muncă dar care nu au absolvit învățământul obligatoriu;</w:t>
      </w:r>
    </w:p>
    <w:p w:rsidR="006465B9" w:rsidRPr="003F7D63" w:rsidRDefault="006465B9" w:rsidP="001C7EF9">
      <w:pPr>
        <w:numPr>
          <w:ilvl w:val="0"/>
          <w:numId w:val="4"/>
        </w:numPr>
        <w:spacing w:line="240" w:lineRule="auto"/>
        <w:jc w:val="both"/>
        <w:rPr>
          <w:rFonts w:ascii="Times New Roman" w:hAnsi="Times New Roman" w:cs="Times New Roman"/>
          <w:sz w:val="24"/>
          <w:szCs w:val="24"/>
        </w:rPr>
      </w:pPr>
      <w:r w:rsidRPr="003F7D63">
        <w:rPr>
          <w:rFonts w:ascii="Times New Roman" w:hAnsi="Times New Roman" w:cs="Times New Roman"/>
          <w:sz w:val="24"/>
          <w:szCs w:val="24"/>
        </w:rPr>
        <w:t>adulți cu vârsta cuprinsă între 25-64 ani care nu au absolvit învățământul obligatoriu</w:t>
      </w:r>
      <w:r w:rsidRPr="003F7D63">
        <w:rPr>
          <w:rFonts w:ascii="Times New Roman" w:hAnsi="Times New Roman" w:cs="Times New Roman"/>
          <w:b/>
          <w:sz w:val="24"/>
          <w:szCs w:val="24"/>
        </w:rPr>
        <w:t>.</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b/>
          <w:sz w:val="24"/>
          <w:szCs w:val="24"/>
        </w:rPr>
        <w:tab/>
      </w:r>
      <w:r w:rsidRPr="00876B68">
        <w:rPr>
          <w:rFonts w:ascii="Times New Roman" w:hAnsi="Times New Roman" w:cs="Times New Roman"/>
          <w:b/>
          <w:sz w:val="24"/>
          <w:szCs w:val="24"/>
        </w:rPr>
        <w:t>Art.</w:t>
      </w:r>
      <w:r>
        <w:rPr>
          <w:rFonts w:ascii="Times New Roman" w:hAnsi="Times New Roman" w:cs="Times New Roman"/>
          <w:b/>
          <w:sz w:val="24"/>
          <w:szCs w:val="24"/>
        </w:rPr>
        <w:t xml:space="preserve"> </w:t>
      </w:r>
      <w:r w:rsidRPr="00876B68">
        <w:rPr>
          <w:rFonts w:ascii="Times New Roman" w:hAnsi="Times New Roman" w:cs="Times New Roman"/>
          <w:b/>
          <w:sz w:val="24"/>
          <w:szCs w:val="24"/>
        </w:rPr>
        <w:t>4.</w:t>
      </w:r>
      <w:r w:rsidRPr="00876B68">
        <w:rPr>
          <w:rFonts w:ascii="Times New Roman" w:hAnsi="Times New Roman" w:cs="Times New Roman"/>
          <w:sz w:val="24"/>
          <w:szCs w:val="24"/>
        </w:rPr>
        <w:t xml:space="preserve"> Programul este der</w:t>
      </w:r>
      <w:r w:rsidR="00A07836">
        <w:rPr>
          <w:rFonts w:ascii="Times New Roman" w:hAnsi="Times New Roman" w:cs="Times New Roman"/>
          <w:sz w:val="24"/>
          <w:szCs w:val="24"/>
        </w:rPr>
        <w:t>ulat în cooperare cu membrii co</w:t>
      </w:r>
      <w:r w:rsidRPr="00876B68">
        <w:rPr>
          <w:rFonts w:ascii="Times New Roman" w:hAnsi="Times New Roman" w:cs="Times New Roman"/>
          <w:sz w:val="24"/>
          <w:szCs w:val="24"/>
        </w:rPr>
        <w:t>fondatori ai Asociației Grup de Acțiune Locală ”Sepsi”, respectiv cu toate ONG-urile și instituțiile statului care au contact direct cu beneficiarii programului, cum ar fi: Inspectoratul Școlar Județean, Agenția Județeană pe</w:t>
      </w:r>
      <w:r w:rsidR="00A97CFF">
        <w:rPr>
          <w:rFonts w:ascii="Times New Roman" w:hAnsi="Times New Roman" w:cs="Times New Roman"/>
          <w:sz w:val="24"/>
          <w:szCs w:val="24"/>
        </w:rPr>
        <w:t>ntru Ocuparea Forței de Muncă, unitățile de învățământ din municipiul</w:t>
      </w:r>
      <w:r w:rsidRPr="00876B68">
        <w:rPr>
          <w:rFonts w:ascii="Times New Roman" w:hAnsi="Times New Roman" w:cs="Times New Roman"/>
          <w:sz w:val="24"/>
          <w:szCs w:val="24"/>
        </w:rPr>
        <w:t xml:space="preserve"> Sfântu Gheorghe, Direcția Generală de Asistență Socială și Protecția Copilului </w:t>
      </w:r>
      <w:r w:rsidRPr="00876B68">
        <w:rPr>
          <w:rFonts w:ascii="Times New Roman" w:hAnsi="Times New Roman" w:cs="Times New Roman"/>
          <w:sz w:val="24"/>
          <w:szCs w:val="24"/>
        </w:rPr>
        <w:lastRenderedPageBreak/>
        <w:t xml:space="preserve">și alte instituții și ONG-uri pe care Municipiul le consideră util în derularea acestui program multianual. </w:t>
      </w:r>
    </w:p>
    <w:p w:rsidR="006465B9"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w:t>
      </w:r>
      <w:r>
        <w:rPr>
          <w:rFonts w:ascii="Times New Roman" w:hAnsi="Times New Roman" w:cs="Times New Roman"/>
          <w:b/>
          <w:sz w:val="24"/>
          <w:szCs w:val="24"/>
        </w:rPr>
        <w:t xml:space="preserve"> </w:t>
      </w:r>
      <w:r w:rsidRPr="00876B68">
        <w:rPr>
          <w:rFonts w:ascii="Times New Roman" w:hAnsi="Times New Roman" w:cs="Times New Roman"/>
          <w:b/>
          <w:sz w:val="24"/>
          <w:szCs w:val="24"/>
        </w:rPr>
        <w:t xml:space="preserve">5. </w:t>
      </w:r>
      <w:r w:rsidRPr="00876B68">
        <w:rPr>
          <w:rFonts w:ascii="Times New Roman" w:hAnsi="Times New Roman" w:cs="Times New Roman"/>
          <w:sz w:val="24"/>
          <w:szCs w:val="24"/>
        </w:rPr>
        <w:t>Activitățile propriu-zise sunt desfășurate în cadrul programului sun</w:t>
      </w:r>
      <w:r w:rsidR="003C1B57">
        <w:rPr>
          <w:rFonts w:ascii="Times New Roman" w:hAnsi="Times New Roman" w:cs="Times New Roman"/>
          <w:sz w:val="24"/>
          <w:szCs w:val="24"/>
        </w:rPr>
        <w:t>t definite pe baza unui Plan anual de acțiune, aprobat prin hotărâre de consiliul local</w:t>
      </w:r>
      <w:r w:rsidRPr="00876B68">
        <w:rPr>
          <w:rFonts w:ascii="Times New Roman" w:hAnsi="Times New Roman" w:cs="Times New Roman"/>
          <w:sz w:val="24"/>
          <w:szCs w:val="24"/>
        </w:rPr>
        <w:t xml:space="preserve">, care conține obiectivele și măsurile specifice într-un anumit domeniu de intervenție pentru anul respectiv. Activitățile sunt organizate în parteneriat cu acele organizații și instituții care au expertiza necesară în domeniul de intervenție respectivă.  </w:t>
      </w:r>
    </w:p>
    <w:p w:rsidR="006465B9" w:rsidRPr="00876B68" w:rsidRDefault="006465B9" w:rsidP="001C7EF9">
      <w:pPr>
        <w:spacing w:line="240" w:lineRule="auto"/>
        <w:jc w:val="both"/>
        <w:rPr>
          <w:rFonts w:ascii="Times New Roman" w:hAnsi="Times New Roman" w:cs="Times New Roman"/>
          <w:sz w:val="24"/>
          <w:szCs w:val="24"/>
        </w:rPr>
      </w:pPr>
    </w:p>
    <w:p w:rsidR="006465B9" w:rsidRPr="00876B68" w:rsidRDefault="006465B9" w:rsidP="001C7EF9">
      <w:pPr>
        <w:spacing w:line="240" w:lineRule="auto"/>
        <w:jc w:val="both"/>
        <w:rPr>
          <w:rFonts w:ascii="Times New Roman" w:hAnsi="Times New Roman" w:cs="Times New Roman"/>
          <w:b/>
          <w:sz w:val="24"/>
          <w:szCs w:val="24"/>
        </w:rPr>
      </w:pPr>
      <w:r>
        <w:rPr>
          <w:rFonts w:ascii="Times New Roman" w:hAnsi="Times New Roman" w:cs="Times New Roman"/>
          <w:b/>
          <w:sz w:val="24"/>
          <w:szCs w:val="24"/>
        </w:rPr>
        <w:tab/>
      </w:r>
      <w:r w:rsidRPr="00876B68">
        <w:rPr>
          <w:rFonts w:ascii="Times New Roman" w:hAnsi="Times New Roman" w:cs="Times New Roman"/>
          <w:b/>
          <w:sz w:val="24"/>
          <w:szCs w:val="24"/>
        </w:rPr>
        <w:t>Capitolul II. Derularea programului</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 6.</w:t>
      </w:r>
      <w:r w:rsidRPr="00876B68">
        <w:rPr>
          <w:rFonts w:ascii="Times New Roman" w:hAnsi="Times New Roman" w:cs="Times New Roman"/>
          <w:sz w:val="24"/>
          <w:szCs w:val="24"/>
        </w:rPr>
        <w:t xml:space="preserve"> Programul multianual de interes public de incluziune socială în municipiul Sfântu Gheorghe planifică intervenție în </w:t>
      </w:r>
      <w:r w:rsidRPr="00876B68">
        <w:rPr>
          <w:rFonts w:ascii="Times New Roman" w:hAnsi="Times New Roman" w:cs="Times New Roman"/>
          <w:sz w:val="24"/>
          <w:szCs w:val="24"/>
          <w:u w:val="single"/>
        </w:rPr>
        <w:t>8 domenii de deosebită importanță: educație, ocupare, sănătate, servicii sociale, locuire, antidiscriminare, infrastructură de bază, acces la spații și servicii publice</w:t>
      </w:r>
      <w:r w:rsidRPr="00876B68">
        <w:rPr>
          <w:rFonts w:ascii="Times New Roman" w:hAnsi="Times New Roman" w:cs="Times New Roman"/>
          <w:sz w:val="24"/>
          <w:szCs w:val="24"/>
        </w:rPr>
        <w:t xml:space="preserve">. </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 7.</w:t>
      </w:r>
      <w:r w:rsidRPr="00876B68">
        <w:rPr>
          <w:rFonts w:ascii="Times New Roman" w:hAnsi="Times New Roman" w:cs="Times New Roman"/>
          <w:sz w:val="24"/>
          <w:szCs w:val="24"/>
        </w:rPr>
        <w:t xml:space="preserve"> Domeniile de intervenție sunt defalcate în acțiuni concrete care sunt integrate în Planul anual de acțiune care conține obiectivele și măsurile specifice necesare în cadrul unui sau a mai multor domenii declarate a fi prioritare în anul respectiv. Antidiscriminarea este un domeniu orizontal, astfel este de deosebită importanță în fiecare an al Programului. </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 8.</w:t>
      </w:r>
      <w:r w:rsidR="00B9080A">
        <w:rPr>
          <w:rFonts w:ascii="Times New Roman" w:hAnsi="Times New Roman" w:cs="Times New Roman"/>
          <w:sz w:val="24"/>
          <w:szCs w:val="24"/>
        </w:rPr>
        <w:t xml:space="preserve"> Planul a</w:t>
      </w:r>
      <w:r w:rsidRPr="00876B68">
        <w:rPr>
          <w:rFonts w:ascii="Times New Roman" w:hAnsi="Times New Roman" w:cs="Times New Roman"/>
          <w:sz w:val="24"/>
          <w:szCs w:val="24"/>
        </w:rPr>
        <w:t xml:space="preserve">nual de acțiune este elaborat în luna ianuarie a anului respectiv și propus spre aprobare Consiliului Local. </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 9.</w:t>
      </w:r>
      <w:r w:rsidRPr="00876B68">
        <w:rPr>
          <w:rFonts w:ascii="Times New Roman" w:hAnsi="Times New Roman" w:cs="Times New Roman"/>
          <w:sz w:val="24"/>
          <w:szCs w:val="24"/>
        </w:rPr>
        <w:t xml:space="preserve"> Planul anual de acțiune d</w:t>
      </w:r>
      <w:r w:rsidR="00230C36">
        <w:rPr>
          <w:rFonts w:ascii="Times New Roman" w:hAnsi="Times New Roman" w:cs="Times New Roman"/>
          <w:sz w:val="24"/>
          <w:szCs w:val="24"/>
        </w:rPr>
        <w:t>efinește intervenția prioritară</w:t>
      </w:r>
      <w:r w:rsidRPr="00876B68">
        <w:rPr>
          <w:rFonts w:ascii="Times New Roman" w:hAnsi="Times New Roman" w:cs="Times New Roman"/>
          <w:sz w:val="24"/>
          <w:szCs w:val="24"/>
        </w:rPr>
        <w:t xml:space="preserve"> privind acțiunile și măsurile propuse a fi desfășurate în anul respectiv în vederea atingerii obiectivelor specifice aferente domeniului de interes. </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 10.</w:t>
      </w:r>
      <w:r w:rsidR="00C5141B">
        <w:rPr>
          <w:rFonts w:ascii="Times New Roman" w:hAnsi="Times New Roman" w:cs="Times New Roman"/>
          <w:sz w:val="24"/>
          <w:szCs w:val="24"/>
        </w:rPr>
        <w:t xml:space="preserve"> Planul an</w:t>
      </w:r>
      <w:r w:rsidRPr="00876B68">
        <w:rPr>
          <w:rFonts w:ascii="Times New Roman" w:hAnsi="Times New Roman" w:cs="Times New Roman"/>
          <w:sz w:val="24"/>
          <w:szCs w:val="24"/>
        </w:rPr>
        <w:t xml:space="preserve">ual de </w:t>
      </w:r>
      <w:r w:rsidR="00C5141B">
        <w:rPr>
          <w:rFonts w:ascii="Times New Roman" w:hAnsi="Times New Roman" w:cs="Times New Roman"/>
          <w:sz w:val="24"/>
          <w:szCs w:val="24"/>
        </w:rPr>
        <w:t>acțiune este elaborat de către municipiul</w:t>
      </w:r>
      <w:r w:rsidRPr="00876B68">
        <w:rPr>
          <w:rFonts w:ascii="Times New Roman" w:hAnsi="Times New Roman" w:cs="Times New Roman"/>
          <w:sz w:val="24"/>
          <w:szCs w:val="24"/>
        </w:rPr>
        <w:t xml:space="preserve"> Sfântu Gheorghe în colaborare cu acele instituții ale statului și organizații non-guvernamentale locale care au expertiza potrivită în domeniul respectiv. </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 11.</w:t>
      </w:r>
      <w:r w:rsidRPr="00876B68">
        <w:rPr>
          <w:rFonts w:ascii="Times New Roman" w:hAnsi="Times New Roman" w:cs="Times New Roman"/>
          <w:sz w:val="24"/>
          <w:szCs w:val="24"/>
        </w:rPr>
        <w:t xml:space="preserve"> Domeniile de intervenție defalcate pe ani sunt:</w:t>
      </w:r>
    </w:p>
    <w:p w:rsidR="006465B9" w:rsidRPr="00876B68" w:rsidRDefault="006465B9" w:rsidP="001C7EF9">
      <w:pPr>
        <w:numPr>
          <w:ilvl w:val="0"/>
          <w:numId w:val="9"/>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Anul 2021: Locuire, servicii sociale și antidiscirminare</w:t>
      </w:r>
    </w:p>
    <w:p w:rsidR="006465B9" w:rsidRPr="00876B68" w:rsidRDefault="006465B9" w:rsidP="001C7EF9">
      <w:pPr>
        <w:numPr>
          <w:ilvl w:val="0"/>
          <w:numId w:val="9"/>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Anul 2022: Educație, locuire, servicii sociale și antidiscriminare</w:t>
      </w:r>
    </w:p>
    <w:p w:rsidR="006465B9" w:rsidRPr="00876B68" w:rsidRDefault="006465B9" w:rsidP="001C7EF9">
      <w:pPr>
        <w:numPr>
          <w:ilvl w:val="0"/>
          <w:numId w:val="9"/>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Anul 2023: Educație, locuire, servicii sociale, sănătate, ocupare și antidiscriminare</w:t>
      </w:r>
    </w:p>
    <w:p w:rsidR="006465B9" w:rsidRPr="00876B68" w:rsidRDefault="006465B9" w:rsidP="001C7EF9">
      <w:pPr>
        <w:numPr>
          <w:ilvl w:val="0"/>
          <w:numId w:val="9"/>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Anul 2024: Educație, servicii sociale, sănătate, ocupare, infrastructura de bază și antidiscriminare</w:t>
      </w:r>
    </w:p>
    <w:p w:rsidR="006465B9" w:rsidRPr="00876B68" w:rsidRDefault="006465B9" w:rsidP="001C7EF9">
      <w:pPr>
        <w:numPr>
          <w:ilvl w:val="0"/>
          <w:numId w:val="9"/>
        </w:numPr>
        <w:spacing w:line="240" w:lineRule="auto"/>
        <w:jc w:val="both"/>
        <w:rPr>
          <w:rFonts w:ascii="Times New Roman" w:hAnsi="Times New Roman" w:cs="Times New Roman"/>
          <w:sz w:val="24"/>
          <w:szCs w:val="24"/>
        </w:rPr>
      </w:pPr>
      <w:r w:rsidRPr="00876B68">
        <w:rPr>
          <w:rFonts w:ascii="Times New Roman" w:hAnsi="Times New Roman" w:cs="Times New Roman"/>
          <w:sz w:val="24"/>
          <w:szCs w:val="24"/>
        </w:rPr>
        <w:t xml:space="preserve">Anul 2025: Servicii sociale, ocupare infrastructura de bază, acces la spații și servicii publice, antidiscriminare. </w:t>
      </w:r>
    </w:p>
    <w:p w:rsidR="006465B9" w:rsidRPr="00876B68" w:rsidRDefault="006465B9" w:rsidP="001C7EF9">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876B68">
        <w:rPr>
          <w:rFonts w:ascii="Times New Roman" w:hAnsi="Times New Roman" w:cs="Times New Roman"/>
          <w:b/>
          <w:sz w:val="24"/>
          <w:szCs w:val="24"/>
        </w:rPr>
        <w:t>Art. 12.</w:t>
      </w:r>
      <w:r w:rsidRPr="00876B68">
        <w:rPr>
          <w:rFonts w:ascii="Times New Roman" w:hAnsi="Times New Roman" w:cs="Times New Roman"/>
          <w:sz w:val="24"/>
          <w:szCs w:val="24"/>
        </w:rPr>
        <w:t xml:space="preserve"> Municipiul Sfântu Gheorghe gestionează Programul de incluziune socială de interes public și va lua toate măsurile necesare pentru a asigura resurse materiale și umane derulării acestui program, inclusiv semnarea acordurilor de parteneriat și de colaborare, dacă va fi cazul. </w:t>
      </w:r>
    </w:p>
    <w:p w:rsidR="006465B9" w:rsidRPr="00876B68" w:rsidRDefault="006465B9" w:rsidP="001C7EF9">
      <w:pPr>
        <w:spacing w:line="240" w:lineRule="auto"/>
        <w:ind w:left="280"/>
        <w:jc w:val="both"/>
        <w:rPr>
          <w:rFonts w:ascii="Times New Roman" w:hAnsi="Times New Roman" w:cs="Times New Roman"/>
          <w:sz w:val="24"/>
          <w:szCs w:val="24"/>
        </w:rPr>
      </w:pPr>
    </w:p>
    <w:sectPr w:rsidR="006465B9" w:rsidRPr="00876B68" w:rsidSect="00876B68">
      <w:pgSz w:w="11907" w:h="16840" w:code="9"/>
      <w:pgMar w:top="851" w:right="1418" w:bottom="851" w:left="1701"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20576"/>
    <w:multiLevelType w:val="multilevel"/>
    <w:tmpl w:val="7B946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0168DD"/>
    <w:multiLevelType w:val="multilevel"/>
    <w:tmpl w:val="622818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CF577F"/>
    <w:multiLevelType w:val="hybridMultilevel"/>
    <w:tmpl w:val="E77061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071AAD"/>
    <w:multiLevelType w:val="multilevel"/>
    <w:tmpl w:val="1F125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C060456"/>
    <w:multiLevelType w:val="multilevel"/>
    <w:tmpl w:val="33C6B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12025C6"/>
    <w:multiLevelType w:val="multilevel"/>
    <w:tmpl w:val="C8F4D0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58B20F3"/>
    <w:multiLevelType w:val="multilevel"/>
    <w:tmpl w:val="8EEA1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8745D1D"/>
    <w:multiLevelType w:val="hybridMultilevel"/>
    <w:tmpl w:val="D1C870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D42A01"/>
    <w:multiLevelType w:val="multilevel"/>
    <w:tmpl w:val="5D38B6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2024CE0"/>
    <w:multiLevelType w:val="multilevel"/>
    <w:tmpl w:val="FF946818"/>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0" w15:restartNumberingAfterBreak="0">
    <w:nsid w:val="5D2F2324"/>
    <w:multiLevelType w:val="hybridMultilevel"/>
    <w:tmpl w:val="C5AA7D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AA5C79"/>
    <w:multiLevelType w:val="multilevel"/>
    <w:tmpl w:val="9F7A83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2E40F79"/>
    <w:multiLevelType w:val="hybridMultilevel"/>
    <w:tmpl w:val="25022814"/>
    <w:lvl w:ilvl="0" w:tplc="67AA7EC0">
      <w:numFmt w:val="bullet"/>
      <w:lvlText w:val="-"/>
      <w:lvlJc w:val="left"/>
      <w:pPr>
        <w:ind w:left="640" w:hanging="360"/>
      </w:pPr>
      <w:rPr>
        <w:rFonts w:ascii="Trebuchet MS" w:eastAsia="Times New Roman" w:hAnsi="Trebuchet MS" w:hint="default"/>
      </w:rPr>
    </w:lvl>
    <w:lvl w:ilvl="1" w:tplc="04090003" w:tentative="1">
      <w:start w:val="1"/>
      <w:numFmt w:val="bullet"/>
      <w:lvlText w:val="o"/>
      <w:lvlJc w:val="left"/>
      <w:pPr>
        <w:ind w:left="1360" w:hanging="360"/>
      </w:pPr>
      <w:rPr>
        <w:rFonts w:ascii="Courier New" w:hAnsi="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3" w15:restartNumberingAfterBreak="0">
    <w:nsid w:val="7D283C4B"/>
    <w:multiLevelType w:val="multilevel"/>
    <w:tmpl w:val="9AFC3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11"/>
  </w:num>
  <w:num w:numId="3">
    <w:abstractNumId w:val="3"/>
  </w:num>
  <w:num w:numId="4">
    <w:abstractNumId w:val="6"/>
  </w:num>
  <w:num w:numId="5">
    <w:abstractNumId w:val="8"/>
  </w:num>
  <w:num w:numId="6">
    <w:abstractNumId w:val="4"/>
  </w:num>
  <w:num w:numId="7">
    <w:abstractNumId w:val="1"/>
  </w:num>
  <w:num w:numId="8">
    <w:abstractNumId w:val="5"/>
  </w:num>
  <w:num w:numId="9">
    <w:abstractNumId w:val="9"/>
  </w:num>
  <w:num w:numId="10">
    <w:abstractNumId w:val="0"/>
  </w:num>
  <w:num w:numId="11">
    <w:abstractNumId w:val="10"/>
  </w:num>
  <w:num w:numId="12">
    <w:abstractNumId w:val="7"/>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D2D"/>
    <w:rsid w:val="00060CAD"/>
    <w:rsid w:val="001660F8"/>
    <w:rsid w:val="001C7EF9"/>
    <w:rsid w:val="00230C36"/>
    <w:rsid w:val="00231DB9"/>
    <w:rsid w:val="00273E60"/>
    <w:rsid w:val="002D667A"/>
    <w:rsid w:val="0032507A"/>
    <w:rsid w:val="003B32CF"/>
    <w:rsid w:val="003C1B57"/>
    <w:rsid w:val="003F7D63"/>
    <w:rsid w:val="00417CD6"/>
    <w:rsid w:val="00481D2D"/>
    <w:rsid w:val="005E1044"/>
    <w:rsid w:val="005F320F"/>
    <w:rsid w:val="00603256"/>
    <w:rsid w:val="006465B9"/>
    <w:rsid w:val="006D6238"/>
    <w:rsid w:val="00777E37"/>
    <w:rsid w:val="007C4A18"/>
    <w:rsid w:val="007D3E61"/>
    <w:rsid w:val="0086515C"/>
    <w:rsid w:val="00876B68"/>
    <w:rsid w:val="009A6EDC"/>
    <w:rsid w:val="00A07836"/>
    <w:rsid w:val="00A425DB"/>
    <w:rsid w:val="00A97CFF"/>
    <w:rsid w:val="00AF3D0F"/>
    <w:rsid w:val="00B60AA9"/>
    <w:rsid w:val="00B9080A"/>
    <w:rsid w:val="00BC7BD8"/>
    <w:rsid w:val="00BD1A1F"/>
    <w:rsid w:val="00C277D0"/>
    <w:rsid w:val="00C5141B"/>
    <w:rsid w:val="00CA0388"/>
    <w:rsid w:val="00D67458"/>
    <w:rsid w:val="00D73546"/>
    <w:rsid w:val="00DB5679"/>
    <w:rsid w:val="00E17661"/>
    <w:rsid w:val="00E8143E"/>
    <w:rsid w:val="00EB7572"/>
    <w:rsid w:val="00EE3E7A"/>
    <w:rsid w:val="00FC7038"/>
    <w:rsid w:val="00FE61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contacts" w:name="Sn"/>
  <w:shapeDefaults>
    <o:shapedefaults v:ext="edit" spidmax="1026"/>
    <o:shapelayout v:ext="edit">
      <o:idmap v:ext="edit" data="1"/>
    </o:shapelayout>
  </w:shapeDefaults>
  <w:decimalSymbol w:val=","/>
  <w:listSeparator w:val=";"/>
  <w14:docId w14:val="32944EA3"/>
  <w15:docId w15:val="{DDB23621-E2CD-46AC-8835-77FBFBB91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CD6"/>
    <w:pPr>
      <w:spacing w:line="276" w:lineRule="auto"/>
    </w:pPr>
    <w:rPr>
      <w:sz w:val="22"/>
      <w:szCs w:val="22"/>
      <w:lang w:val="en-US" w:eastAsia="en-US"/>
    </w:rPr>
  </w:style>
  <w:style w:type="paragraph" w:styleId="Heading1">
    <w:name w:val="heading 1"/>
    <w:basedOn w:val="Normal"/>
    <w:next w:val="Normal"/>
    <w:link w:val="Heading1Char"/>
    <w:uiPriority w:val="99"/>
    <w:qFormat/>
    <w:rsid w:val="00417CD6"/>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417CD6"/>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417CD6"/>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417CD6"/>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417CD6"/>
    <w:pPr>
      <w:keepNext/>
      <w:keepLines/>
      <w:spacing w:before="240" w:after="80"/>
      <w:outlineLvl w:val="4"/>
    </w:pPr>
    <w:rPr>
      <w:color w:val="666666"/>
    </w:rPr>
  </w:style>
  <w:style w:type="paragraph" w:styleId="Heading6">
    <w:name w:val="heading 6"/>
    <w:basedOn w:val="Normal"/>
    <w:next w:val="Normal"/>
    <w:link w:val="Heading6Char"/>
    <w:uiPriority w:val="99"/>
    <w:qFormat/>
    <w:rsid w:val="00417CD6"/>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A70AE"/>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9A70AE"/>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9A70AE"/>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9A70AE"/>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9A70AE"/>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9A70AE"/>
    <w:rPr>
      <w:rFonts w:ascii="Calibri" w:eastAsia="Times New Roman" w:hAnsi="Calibri" w:cs="Times New Roman"/>
      <w:b/>
      <w:bCs/>
      <w:lang w:val="en-US" w:eastAsia="en-US"/>
    </w:rPr>
  </w:style>
  <w:style w:type="paragraph" w:styleId="Title">
    <w:name w:val="Title"/>
    <w:basedOn w:val="Normal"/>
    <w:next w:val="Normal"/>
    <w:link w:val="TitleChar"/>
    <w:uiPriority w:val="99"/>
    <w:qFormat/>
    <w:rsid w:val="00417CD6"/>
    <w:pPr>
      <w:keepNext/>
      <w:keepLines/>
      <w:spacing w:after="60"/>
    </w:pPr>
    <w:rPr>
      <w:sz w:val="52"/>
      <w:szCs w:val="52"/>
    </w:rPr>
  </w:style>
  <w:style w:type="character" w:customStyle="1" w:styleId="TitleChar">
    <w:name w:val="Title Char"/>
    <w:link w:val="Title"/>
    <w:uiPriority w:val="10"/>
    <w:rsid w:val="009A70AE"/>
    <w:rPr>
      <w:rFonts w:ascii="Cambria" w:eastAsia="Times New Roman" w:hAnsi="Cambria" w:cs="Times New Roman"/>
      <w:b/>
      <w:bCs/>
      <w:kern w:val="28"/>
      <w:sz w:val="32"/>
      <w:szCs w:val="32"/>
      <w:lang w:val="en-US" w:eastAsia="en-US"/>
    </w:rPr>
  </w:style>
  <w:style w:type="paragraph" w:styleId="Subtitle">
    <w:name w:val="Subtitle"/>
    <w:basedOn w:val="Normal"/>
    <w:next w:val="Normal"/>
    <w:link w:val="SubtitleChar"/>
    <w:uiPriority w:val="99"/>
    <w:qFormat/>
    <w:rsid w:val="00417CD6"/>
    <w:pPr>
      <w:keepNext/>
      <w:keepLines/>
      <w:spacing w:after="320"/>
    </w:pPr>
    <w:rPr>
      <w:color w:val="666666"/>
      <w:sz w:val="30"/>
      <w:szCs w:val="30"/>
    </w:rPr>
  </w:style>
  <w:style w:type="character" w:customStyle="1" w:styleId="SubtitleChar">
    <w:name w:val="Subtitle Char"/>
    <w:link w:val="Subtitle"/>
    <w:uiPriority w:val="11"/>
    <w:rsid w:val="009A70AE"/>
    <w:rPr>
      <w:rFonts w:ascii="Cambria" w:eastAsia="Times New Roman" w:hAnsi="Cambria" w:cs="Times New Roman"/>
      <w:sz w:val="24"/>
      <w:szCs w:val="24"/>
      <w:lang w:val="en-US" w:eastAsia="en-US"/>
    </w:rPr>
  </w:style>
  <w:style w:type="table" w:customStyle="1" w:styleId="Style">
    <w:name w:val="Style"/>
    <w:uiPriority w:val="99"/>
    <w:rsid w:val="00417CD6"/>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99"/>
    <w:qFormat/>
    <w:rsid w:val="00EB7572"/>
    <w:pPr>
      <w:ind w:left="720"/>
      <w:contextualSpacing/>
    </w:pPr>
  </w:style>
  <w:style w:type="paragraph" w:styleId="BalloonText">
    <w:name w:val="Balloon Text"/>
    <w:basedOn w:val="Normal"/>
    <w:link w:val="BalloonTextChar"/>
    <w:uiPriority w:val="99"/>
    <w:semiHidden/>
    <w:rsid w:val="001C7EF9"/>
    <w:pPr>
      <w:spacing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1C7E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782F1-4130-47F0-A02A-5449655AC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1495</Words>
  <Characters>8674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Linda-Laptop</dc:creator>
  <cp:keywords/>
  <dc:description/>
  <cp:lastModifiedBy>Tunde</cp:lastModifiedBy>
  <cp:revision>23</cp:revision>
  <cp:lastPrinted>2021-04-19T11:29:00Z</cp:lastPrinted>
  <dcterms:created xsi:type="dcterms:W3CDTF">2021-04-14T08:29:00Z</dcterms:created>
  <dcterms:modified xsi:type="dcterms:W3CDTF">2021-04-19T11:34:00Z</dcterms:modified>
</cp:coreProperties>
</file>